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9ECA" w14:textId="3F6728AC" w:rsidR="00F808F9" w:rsidRDefault="000A2677">
      <w:pPr>
        <w:pStyle w:val="Heading1"/>
        <w:spacing w:before="0" w:after="0"/>
        <w:jc w:val="both"/>
        <w:rPr>
          <w:rFonts w:ascii="Open Sans ExtraBold" w:eastAsia="Open Sans ExtraBold" w:hAnsi="Open Sans ExtraBold" w:cs="Open Sans ExtraBold"/>
          <w:color w:val="1F4E79"/>
          <w:sz w:val="48"/>
          <w:szCs w:val="48"/>
        </w:rPr>
      </w:pPr>
      <w:r w:rsidRPr="000A2677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hidden="0" allowOverlap="1" wp14:anchorId="030EB60D" wp14:editId="4D15BD92">
            <wp:simplePos x="0" y="0"/>
            <wp:positionH relativeFrom="column">
              <wp:posOffset>-3810</wp:posOffset>
            </wp:positionH>
            <wp:positionV relativeFrom="paragraph">
              <wp:posOffset>6985</wp:posOffset>
            </wp:positionV>
            <wp:extent cx="457200" cy="373380"/>
            <wp:effectExtent l="0" t="0" r="0" b="7620"/>
            <wp:wrapSquare wrapText="bothSides" distT="0" distB="0" distL="114300" distR="114300"/>
            <wp:docPr id="3" name="image2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73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2677">
        <w:rPr>
          <w:rFonts w:ascii="Open Sans ExtraBold" w:eastAsia="Open Sans ExtraBold" w:hAnsi="Open Sans ExtraBold" w:cs="Open Sans ExtraBold"/>
          <w:noProof/>
          <w:color w:val="1F4E7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37D69" wp14:editId="47FDD247">
                <wp:simplePos x="0" y="0"/>
                <wp:positionH relativeFrom="margin">
                  <wp:posOffset>4164330</wp:posOffset>
                </wp:positionH>
                <wp:positionV relativeFrom="paragraph">
                  <wp:posOffset>6985</wp:posOffset>
                </wp:positionV>
                <wp:extent cx="1744980" cy="8229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CFEF8" w14:textId="4A132FF8" w:rsidR="000A2677" w:rsidRDefault="000A26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41056" wp14:editId="1BB5830C">
                                  <wp:extent cx="1882140" cy="722630"/>
                                  <wp:effectExtent l="0" t="0" r="0" b="1270"/>
                                  <wp:docPr id="6" name="Picture 6" descr="inhouse_blue_large_Hull_East_Rid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nhouse_blue_large_Hull_East_Ridi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140" cy="722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37D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9pt;margin-top:.55pt;width:137.4pt;height:6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" stroked="f">
                <v:textbox>
                  <w:txbxContent>
                    <w:p w14:paraId="675CFEF8" w14:textId="4A132FF8" w:rsidR="000A2677" w:rsidRDefault="000A2677">
                      <w:r>
                        <w:rPr>
                          <w:noProof/>
                        </w:rPr>
                        <w:drawing>
                          <wp:inline distT="0" distB="0" distL="0" distR="0" wp14:anchorId="5D241056" wp14:editId="1BB5830C">
                            <wp:extent cx="1882140" cy="722630"/>
                            <wp:effectExtent l="0" t="0" r="0" b="1270"/>
                            <wp:docPr id="6" name="Picture 6" descr="inhouse_blue_large_Hull_East_Rid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inhouse_blue_large_Hull_East_Ridi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140" cy="722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8F9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 xml:space="preserve">Role </w:t>
      </w:r>
      <w:r w:rsidR="00343870" w:rsidRPr="000A2677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>Profile</w:t>
      </w:r>
      <w:r w:rsidR="00F808F9">
        <w:rPr>
          <w:rFonts w:ascii="Open Sans ExtraBold" w:eastAsia="Open Sans ExtraBold" w:hAnsi="Open Sans ExtraBold" w:cs="Open Sans ExtraBold"/>
          <w:color w:val="1F4E79"/>
          <w:sz w:val="48"/>
          <w:szCs w:val="48"/>
        </w:rPr>
        <w:t xml:space="preserve"> </w:t>
      </w:r>
    </w:p>
    <w:p w14:paraId="7013373E" w14:textId="4C4F8EE8" w:rsidR="008D1456" w:rsidRPr="00813A96" w:rsidRDefault="005C7646">
      <w:pPr>
        <w:pStyle w:val="Heading1"/>
        <w:spacing w:before="0" w:after="0"/>
        <w:jc w:val="both"/>
        <w:rPr>
          <w:rFonts w:ascii="Open Sans" w:eastAsia="Open Sans" w:hAnsi="Open Sans" w:cs="Open Sans"/>
          <w:color w:val="1F4E79"/>
          <w:sz w:val="40"/>
          <w:szCs w:val="40"/>
        </w:rPr>
      </w:pPr>
      <w:r>
        <w:rPr>
          <w:rFonts w:ascii="Open Sans ExtraBold" w:eastAsia="Open Sans ExtraBold" w:hAnsi="Open Sans ExtraBold" w:cs="Open Sans ExtraBold"/>
          <w:color w:val="1F4E79"/>
          <w:sz w:val="40"/>
          <w:szCs w:val="40"/>
        </w:rPr>
        <w:t>Adviser – ‘</w:t>
      </w:r>
      <w:r w:rsidR="001E73A9">
        <w:rPr>
          <w:rFonts w:ascii="Open Sans ExtraBold" w:eastAsia="Open Sans ExtraBold" w:hAnsi="Open Sans ExtraBold" w:cs="Open Sans ExtraBold"/>
          <w:color w:val="1F4E79"/>
          <w:sz w:val="40"/>
          <w:szCs w:val="40"/>
        </w:rPr>
        <w:t>Help to Claim</w:t>
      </w:r>
      <w:r>
        <w:rPr>
          <w:rFonts w:ascii="Open Sans ExtraBold" w:eastAsia="Open Sans ExtraBold" w:hAnsi="Open Sans ExtraBold" w:cs="Open Sans ExtraBold"/>
          <w:color w:val="1F4E79"/>
          <w:sz w:val="40"/>
          <w:szCs w:val="40"/>
        </w:rPr>
        <w:t>’ UC</w:t>
      </w:r>
      <w:r w:rsidR="001E73A9">
        <w:rPr>
          <w:rFonts w:ascii="Open Sans ExtraBold" w:eastAsia="Open Sans ExtraBold" w:hAnsi="Open Sans ExtraBold" w:cs="Open Sans ExtraBold"/>
          <w:color w:val="1F4E79"/>
          <w:sz w:val="40"/>
          <w:szCs w:val="40"/>
        </w:rPr>
        <w:t xml:space="preserve"> </w:t>
      </w:r>
      <w:r w:rsidR="00343870" w:rsidRPr="00813A96">
        <w:rPr>
          <w:rFonts w:ascii="Open Sans" w:eastAsia="Open Sans" w:hAnsi="Open Sans" w:cs="Open Sans"/>
          <w:b w:val="0"/>
          <w:color w:val="1F4E79"/>
          <w:sz w:val="40"/>
          <w:szCs w:val="40"/>
        </w:rPr>
        <w:t xml:space="preserve"> </w:t>
      </w:r>
    </w:p>
    <w:p w14:paraId="2C3B47AD" w14:textId="77777777" w:rsidR="008D1456" w:rsidRDefault="008D1456">
      <w:pPr>
        <w:pStyle w:val="Heading1"/>
        <w:spacing w:before="0" w:after="0"/>
        <w:jc w:val="both"/>
        <w:rPr>
          <w:rFonts w:ascii="Open Sans" w:eastAsia="Open Sans" w:hAnsi="Open Sans" w:cs="Open Sans"/>
          <w:color w:val="1F4E79"/>
          <w:sz w:val="24"/>
          <w:szCs w:val="24"/>
        </w:rPr>
      </w:pPr>
    </w:p>
    <w:tbl>
      <w:tblPr>
        <w:tblStyle w:val="a"/>
        <w:tblW w:w="9475" w:type="dxa"/>
        <w:tblBorders>
          <w:top w:val="single" w:sz="18" w:space="0" w:color="004B88"/>
          <w:left w:val="single" w:sz="18" w:space="0" w:color="004B88"/>
          <w:bottom w:val="single" w:sz="18" w:space="0" w:color="004B88"/>
          <w:right w:val="single" w:sz="18" w:space="0" w:color="004B88"/>
          <w:insideH w:val="single" w:sz="18" w:space="0" w:color="004B88"/>
          <w:insideV w:val="single" w:sz="18" w:space="0" w:color="004B88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230"/>
      </w:tblGrid>
      <w:tr w:rsidR="008D1456" w14:paraId="76237764" w14:textId="77777777" w:rsidTr="4FA9E11E">
        <w:tc>
          <w:tcPr>
            <w:tcW w:w="2245" w:type="dxa"/>
          </w:tcPr>
          <w:p w14:paraId="79397EF4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Job title</w:t>
            </w:r>
          </w:p>
        </w:tc>
        <w:tc>
          <w:tcPr>
            <w:tcW w:w="7230" w:type="dxa"/>
          </w:tcPr>
          <w:p w14:paraId="2DC83EF1" w14:textId="1E383227" w:rsidR="008D1456" w:rsidRPr="00F808F9" w:rsidRDefault="001E73A9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Help to Claim Adviser</w:t>
            </w:r>
          </w:p>
        </w:tc>
      </w:tr>
      <w:tr w:rsidR="008D1456" w14:paraId="606D7E12" w14:textId="77777777" w:rsidTr="4FA9E11E">
        <w:tc>
          <w:tcPr>
            <w:tcW w:w="2245" w:type="dxa"/>
          </w:tcPr>
          <w:p w14:paraId="49A84159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Reporting to</w:t>
            </w:r>
          </w:p>
        </w:tc>
        <w:tc>
          <w:tcPr>
            <w:tcW w:w="7230" w:type="dxa"/>
          </w:tcPr>
          <w:p w14:paraId="56DFBD49" w14:textId="3923FFA7" w:rsidR="008D1456" w:rsidRPr="00F808F9" w:rsidRDefault="004A46F2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Service Delivery Manager for HTC</w:t>
            </w:r>
          </w:p>
        </w:tc>
      </w:tr>
      <w:tr w:rsidR="008D1456" w14:paraId="03A72210" w14:textId="77777777" w:rsidTr="4FA9E11E">
        <w:tc>
          <w:tcPr>
            <w:tcW w:w="2245" w:type="dxa"/>
          </w:tcPr>
          <w:p w14:paraId="5071CE93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Hours</w:t>
            </w:r>
          </w:p>
        </w:tc>
        <w:tc>
          <w:tcPr>
            <w:tcW w:w="7230" w:type="dxa"/>
          </w:tcPr>
          <w:p w14:paraId="390EB0F3" w14:textId="3E20EBB4" w:rsidR="008D1456" w:rsidRPr="00F808F9" w:rsidRDefault="00315219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37 hours</w:t>
            </w:r>
          </w:p>
        </w:tc>
      </w:tr>
      <w:tr w:rsidR="008D1456" w14:paraId="4B0B2F52" w14:textId="77777777" w:rsidTr="4FA9E11E">
        <w:tc>
          <w:tcPr>
            <w:tcW w:w="2245" w:type="dxa"/>
          </w:tcPr>
          <w:p w14:paraId="3DD273BD" w14:textId="77777777" w:rsidR="008D1456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Starting salary</w:t>
            </w:r>
          </w:p>
        </w:tc>
        <w:tc>
          <w:tcPr>
            <w:tcW w:w="7230" w:type="dxa"/>
          </w:tcPr>
          <w:p w14:paraId="62A45FFC" w14:textId="7C249543" w:rsidR="00930B2E" w:rsidRDefault="005668EB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£2</w:t>
            </w:r>
            <w:r w:rsidR="00315219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8,610</w:t>
            </w: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</w:t>
            </w:r>
            <w:r w:rsidR="00930B2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per annum pro rata</w:t>
            </w:r>
          </w:p>
          <w:p w14:paraId="4DAEEEC7" w14:textId="673875A7" w:rsidR="008D1456" w:rsidRPr="00F808F9" w:rsidRDefault="001E73A9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(Trainee: £</w:t>
            </w:r>
            <w:r w:rsidR="00315219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27,111</w:t>
            </w:r>
            <w:r w:rsidR="00930B2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</w:t>
            </w:r>
            <w:r w:rsidR="00930B2E" w:rsidRPr="00930B2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per annum pro rata</w:t>
            </w:r>
            <w:r w:rsidR="00930B2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, </w:t>
            </w:r>
            <w:r w:rsidR="002F675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rising </w:t>
            </w:r>
            <w:r w:rsidR="00930B2E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subject to completing competencies</w:t>
            </w: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) </w:t>
            </w:r>
          </w:p>
        </w:tc>
      </w:tr>
      <w:tr w:rsidR="008D1456" w14:paraId="42D7AA56" w14:textId="77777777" w:rsidTr="4FA9E11E">
        <w:tc>
          <w:tcPr>
            <w:tcW w:w="2245" w:type="dxa"/>
          </w:tcPr>
          <w:p w14:paraId="7D72A46B" w14:textId="77777777" w:rsidR="008D1456" w:rsidRPr="00CD2B20" w:rsidRDefault="00343870">
            <w:pPr>
              <w:pStyle w:val="Heading1"/>
              <w:spacing w:before="0" w:after="0"/>
              <w:jc w:val="both"/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</w:pPr>
            <w:r w:rsidRPr="00CD2B20"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Work base</w:t>
            </w:r>
          </w:p>
        </w:tc>
        <w:tc>
          <w:tcPr>
            <w:tcW w:w="7230" w:type="dxa"/>
          </w:tcPr>
          <w:p w14:paraId="509E9E07" w14:textId="77777777" w:rsidR="00254F78" w:rsidRDefault="00813A96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Hull</w:t>
            </w:r>
            <w:r w:rsidR="00AA050B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. </w:t>
            </w:r>
          </w:p>
          <w:p w14:paraId="04E50290" w14:textId="77777777" w:rsidR="0035219C" w:rsidRDefault="00AA050B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A h</w:t>
            </w:r>
            <w:r w:rsidR="00813A96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ybrid working policy</w:t>
            </w: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is</w:t>
            </w:r>
            <w:r w:rsidR="00813A96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 in operation – </w:t>
            </w: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o</w:t>
            </w:r>
            <w:r w:rsidR="00813A96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>ption to work part of the week from home</w:t>
            </w:r>
            <w:r w:rsidR="0035219C"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. </w:t>
            </w:r>
          </w:p>
          <w:p w14:paraId="211574BD" w14:textId="044FCFD6" w:rsidR="00AA050B" w:rsidRDefault="0035219C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  <w:t xml:space="preserve">We are not offering a fully remote only post. </w:t>
            </w:r>
          </w:p>
          <w:p w14:paraId="321AA278" w14:textId="2AB9B765" w:rsidR="008D1456" w:rsidRPr="00F808F9" w:rsidRDefault="008D1456">
            <w:pPr>
              <w:pStyle w:val="Heading1"/>
              <w:spacing w:before="0" w:after="0"/>
              <w:rPr>
                <w:rFonts w:ascii="Open Sans" w:eastAsia="Open Sans" w:hAnsi="Open Sans" w:cs="Open Sans"/>
                <w:b w:val="0"/>
                <w:color w:val="0070C0"/>
                <w:sz w:val="24"/>
                <w:szCs w:val="24"/>
              </w:rPr>
            </w:pPr>
          </w:p>
        </w:tc>
      </w:tr>
      <w:tr w:rsidR="005668EB" w14:paraId="44A6FC3A" w14:textId="77777777" w:rsidTr="4FA9E11E">
        <w:tc>
          <w:tcPr>
            <w:tcW w:w="9475" w:type="dxa"/>
            <w:gridSpan w:val="2"/>
            <w:shd w:val="clear" w:color="auto" w:fill="D4E5EF"/>
          </w:tcPr>
          <w:p w14:paraId="11AA12FC" w14:textId="52878ED2" w:rsidR="005668EB" w:rsidRDefault="005668EB">
            <w:pPr>
              <w:pStyle w:val="Heading1"/>
              <w:spacing w:before="0" w:after="0"/>
              <w:rPr>
                <w:rFonts w:ascii="Open Sans" w:eastAsia="Open Sans" w:hAnsi="Open Sans" w:cs="Open Sans"/>
                <w:color w:val="1F4E79"/>
                <w:sz w:val="24"/>
                <w:szCs w:val="24"/>
                <w:highlight w:val="yellow"/>
              </w:rPr>
            </w:pPr>
            <w:r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 xml:space="preserve"> </w:t>
            </w:r>
            <w:r w:rsidR="0043640E">
              <w:rPr>
                <w:rFonts w:ascii="Open Sans" w:eastAsia="Open Sans" w:hAnsi="Open Sans" w:cs="Open Sans"/>
                <w:color w:val="1F4E79"/>
                <w:sz w:val="24"/>
                <w:szCs w:val="24"/>
              </w:rPr>
              <w:t>Job Description</w:t>
            </w:r>
          </w:p>
        </w:tc>
      </w:tr>
      <w:tr w:rsidR="00E846CD" w14:paraId="3E7D7711" w14:textId="77777777" w:rsidTr="4FA9E11E">
        <w:trPr>
          <w:trHeight w:val="20"/>
        </w:trPr>
        <w:tc>
          <w:tcPr>
            <w:tcW w:w="9475" w:type="dxa"/>
            <w:gridSpan w:val="2"/>
          </w:tcPr>
          <w:p w14:paraId="6F317317" w14:textId="77777777" w:rsidR="0059693D" w:rsidRPr="0059693D" w:rsidRDefault="0059693D" w:rsidP="001E73A9">
            <w:pPr>
              <w:spacing w:after="200"/>
              <w:rPr>
                <w:rFonts w:ascii="Arial" w:hAnsi="Arial" w:cs="Arial"/>
                <w:color w:val="0070C0"/>
                <w:sz w:val="2"/>
                <w:szCs w:val="2"/>
                <w:lang w:val="en-GB" w:eastAsia="en-US"/>
              </w:rPr>
            </w:pPr>
          </w:p>
          <w:p w14:paraId="031A1AAE" w14:textId="6615D8F7" w:rsidR="00930B2E" w:rsidRDefault="001E73A9" w:rsidP="001E73A9">
            <w:pPr>
              <w:spacing w:after="200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Citizens Advice is delivering a service called “Help to Claim”</w:t>
            </w:r>
            <w:r w:rsidR="00AA050B">
              <w:rPr>
                <w:rFonts w:ascii="Arial" w:hAnsi="Arial" w:cs="Arial"/>
                <w:color w:val="0070C0"/>
                <w:lang w:val="en-GB" w:eastAsia="en-US"/>
              </w:rPr>
              <w:t xml:space="preserve">. </w:t>
            </w:r>
          </w:p>
          <w:p w14:paraId="6C58C040" w14:textId="27445268" w:rsidR="001E73A9" w:rsidRPr="001E73A9" w:rsidRDefault="00AA050B" w:rsidP="001E73A9">
            <w:pPr>
              <w:spacing w:after="200"/>
              <w:rPr>
                <w:rFonts w:ascii="Arial" w:hAnsi="Arial" w:cs="Arial"/>
                <w:color w:val="0070C0"/>
                <w:lang w:val="en-GB" w:eastAsia="en-US"/>
              </w:rPr>
            </w:pPr>
            <w:r>
              <w:rPr>
                <w:rFonts w:ascii="Arial" w:hAnsi="Arial" w:cs="Arial"/>
                <w:color w:val="0070C0"/>
                <w:lang w:val="en-GB" w:eastAsia="en-US"/>
              </w:rPr>
              <w:t>This project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 xml:space="preserve"> offers support to </w:t>
            </w:r>
            <w:r>
              <w:rPr>
                <w:rFonts w:ascii="Arial" w:hAnsi="Arial" w:cs="Arial"/>
                <w:color w:val="0070C0"/>
                <w:lang w:val="en-GB" w:eastAsia="en-US"/>
              </w:rPr>
              <w:t>the public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color w:val="0070C0"/>
                <w:lang w:val="en-GB" w:eastAsia="en-US"/>
              </w:rPr>
              <w:t xml:space="preserve">to check their eligibility for Universal Credit, support them to 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>make a new Universal Credit claim and</w:t>
            </w:r>
            <w:r>
              <w:rPr>
                <w:rFonts w:ascii="Arial" w:hAnsi="Arial" w:cs="Arial"/>
                <w:color w:val="0070C0"/>
                <w:lang w:val="en-GB" w:eastAsia="en-US"/>
              </w:rPr>
              <w:t xml:space="preserve"> support right up to and including their first correct payment of Universal Credit.</w:t>
            </w:r>
          </w:p>
          <w:p w14:paraId="52FE58DF" w14:textId="77777777" w:rsidR="00930B2E" w:rsidRDefault="001E73A9" w:rsidP="7B05B9AD">
            <w:pPr>
              <w:spacing w:after="200" w:line="276" w:lineRule="auto"/>
              <w:rPr>
                <w:rFonts w:ascii="Arial" w:hAnsi="Arial" w:cs="Arial"/>
                <w:color w:val="0070C0"/>
                <w:lang w:eastAsia="en-US"/>
              </w:rPr>
            </w:pPr>
            <w:r w:rsidRPr="7B05B9AD">
              <w:rPr>
                <w:rFonts w:ascii="Arial" w:hAnsi="Arial" w:cs="Arial"/>
                <w:color w:val="0070C0"/>
                <w:lang w:eastAsia="en-US"/>
              </w:rPr>
              <w:t xml:space="preserve">The service is </w:t>
            </w:r>
            <w:r w:rsidR="00AA050B" w:rsidRPr="7B05B9AD">
              <w:rPr>
                <w:rFonts w:ascii="Arial" w:hAnsi="Arial" w:cs="Arial"/>
                <w:color w:val="0070C0"/>
                <w:lang w:eastAsia="en-US"/>
              </w:rPr>
              <w:t>delivered via webchat, tele</w:t>
            </w:r>
            <w:r w:rsidRPr="7B05B9AD">
              <w:rPr>
                <w:rFonts w:ascii="Arial" w:hAnsi="Arial" w:cs="Arial"/>
                <w:color w:val="0070C0"/>
                <w:lang w:eastAsia="en-US"/>
              </w:rPr>
              <w:t>phone</w:t>
            </w:r>
            <w:r w:rsidR="00AA050B" w:rsidRPr="7B05B9AD">
              <w:rPr>
                <w:rFonts w:ascii="Arial" w:hAnsi="Arial" w:cs="Arial"/>
                <w:color w:val="0070C0"/>
                <w:lang w:eastAsia="en-US"/>
              </w:rPr>
              <w:t>, email and videocalls</w:t>
            </w:r>
            <w:r w:rsidRPr="7B05B9AD">
              <w:rPr>
                <w:rFonts w:ascii="Arial" w:hAnsi="Arial" w:cs="Arial"/>
                <w:color w:val="0070C0"/>
                <w:lang w:eastAsia="en-US"/>
              </w:rPr>
              <w:t xml:space="preserve">.  </w:t>
            </w:r>
          </w:p>
          <w:p w14:paraId="23D44A0B" w14:textId="576C9DBB" w:rsidR="001E73A9" w:rsidRPr="001E73A9" w:rsidRDefault="001E73A9" w:rsidP="001E73A9">
            <w:pPr>
              <w:spacing w:after="200" w:line="276" w:lineRule="auto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We assess each client’s circumstances and level of need and adapt our support accordingly to make sure people get the support they need in the way they want to receive it.</w:t>
            </w:r>
          </w:p>
          <w:p w14:paraId="445C7E4D" w14:textId="3941E477" w:rsidR="00AA050B" w:rsidRDefault="00AA050B" w:rsidP="001E73A9">
            <w:pPr>
              <w:spacing w:after="200" w:line="276" w:lineRule="auto"/>
              <w:rPr>
                <w:rFonts w:ascii="Arial" w:hAnsi="Arial" w:cs="Arial"/>
                <w:color w:val="0070C0"/>
                <w:lang w:val="en-GB" w:eastAsia="en-US"/>
              </w:rPr>
            </w:pPr>
            <w:r>
              <w:rPr>
                <w:rFonts w:ascii="Arial" w:hAnsi="Arial" w:cs="Arial"/>
                <w:color w:val="0070C0"/>
                <w:lang w:val="en-GB" w:eastAsia="en-US"/>
              </w:rPr>
              <w:t>This project is a dynamic one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 xml:space="preserve"> and as such </w:t>
            </w:r>
            <w:r w:rsidR="00930B2E">
              <w:rPr>
                <w:rFonts w:ascii="Arial" w:hAnsi="Arial" w:cs="Arial"/>
                <w:color w:val="0070C0"/>
                <w:lang w:val="en-GB" w:eastAsia="en-US"/>
              </w:rPr>
              <w:t xml:space="preserve">the 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>post holder will be sensitive and flexible to changes in demand</w:t>
            </w:r>
            <w:r w:rsidR="00930B2E">
              <w:rPr>
                <w:rFonts w:ascii="Arial" w:hAnsi="Arial" w:cs="Arial"/>
                <w:color w:val="0070C0"/>
                <w:lang w:val="en-GB" w:eastAsia="en-US"/>
              </w:rPr>
              <w:t>,</w:t>
            </w:r>
            <w:r>
              <w:rPr>
                <w:rFonts w:ascii="Arial" w:hAnsi="Arial" w:cs="Arial"/>
                <w:color w:val="0070C0"/>
                <w:lang w:val="en-GB" w:eastAsia="en-US"/>
              </w:rPr>
              <w:t xml:space="preserve"> 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 xml:space="preserve">delivery </w:t>
            </w:r>
            <w:r>
              <w:rPr>
                <w:rFonts w:ascii="Arial" w:hAnsi="Arial" w:cs="Arial"/>
                <w:color w:val="0070C0"/>
                <w:lang w:val="en-GB" w:eastAsia="en-US"/>
              </w:rPr>
              <w:t xml:space="preserve">structure 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>of the service</w:t>
            </w:r>
            <w:r w:rsidR="00930B2E">
              <w:rPr>
                <w:rFonts w:ascii="Arial" w:hAnsi="Arial" w:cs="Arial"/>
                <w:color w:val="0070C0"/>
                <w:lang w:val="en-GB" w:eastAsia="en-US"/>
              </w:rPr>
              <w:t xml:space="preserve"> and Key Performance Indicators’ that may change over time</w:t>
            </w:r>
            <w:r w:rsidR="001E73A9" w:rsidRPr="001E73A9">
              <w:rPr>
                <w:rFonts w:ascii="Arial" w:hAnsi="Arial" w:cs="Arial"/>
                <w:color w:val="0070C0"/>
                <w:lang w:val="en-GB" w:eastAsia="en-US"/>
              </w:rPr>
              <w:t>.</w:t>
            </w:r>
            <w:r>
              <w:rPr>
                <w:rFonts w:ascii="Arial" w:hAnsi="Arial" w:cs="Arial"/>
                <w:color w:val="0070C0"/>
                <w:lang w:val="en-GB" w:eastAsia="en-US"/>
              </w:rPr>
              <w:t xml:space="preserve"> </w:t>
            </w:r>
          </w:p>
          <w:p w14:paraId="0D25BCEE" w14:textId="2FE676EF" w:rsidR="001E73A9" w:rsidRPr="001E73A9" w:rsidRDefault="00AA050B" w:rsidP="001E73A9">
            <w:pPr>
              <w:spacing w:after="200" w:line="276" w:lineRule="auto"/>
              <w:rPr>
                <w:rFonts w:ascii="Arial" w:hAnsi="Arial" w:cs="Arial"/>
                <w:color w:val="0070C0"/>
                <w:lang w:val="en-GB" w:eastAsia="en-US"/>
              </w:rPr>
            </w:pPr>
            <w:r>
              <w:rPr>
                <w:rFonts w:ascii="Arial" w:hAnsi="Arial" w:cs="Arial"/>
                <w:color w:val="0070C0"/>
                <w:lang w:val="en-GB" w:eastAsia="en-US"/>
              </w:rPr>
              <w:t>The post holder must be positively self-motivated to enable them to meet the projects performance targets</w:t>
            </w:r>
            <w:r w:rsidR="00254F78">
              <w:rPr>
                <w:rFonts w:ascii="Arial" w:hAnsi="Arial" w:cs="Arial"/>
                <w:color w:val="0070C0"/>
                <w:lang w:val="en-GB" w:eastAsia="en-US"/>
              </w:rPr>
              <w:t xml:space="preserve"> and deliver the best possible service to the public</w:t>
            </w:r>
            <w:r w:rsidR="00CC58EC">
              <w:rPr>
                <w:rFonts w:ascii="Arial" w:hAnsi="Arial" w:cs="Arial"/>
                <w:color w:val="0070C0"/>
                <w:lang w:val="en-GB" w:eastAsia="en-US"/>
              </w:rPr>
              <w:t>.</w:t>
            </w:r>
          </w:p>
          <w:p w14:paraId="6C3B6ACF" w14:textId="51217F84" w:rsidR="001E73A9" w:rsidRPr="00AB1B82" w:rsidRDefault="001E73A9" w:rsidP="001E73A9">
            <w:pPr>
              <w:outlineLvl w:val="0"/>
              <w:rPr>
                <w:rFonts w:ascii="Open Sans" w:hAnsi="Open Sans" w:cs="Open Sans"/>
                <w:color w:val="0070C0"/>
                <w:sz w:val="4"/>
                <w:szCs w:val="4"/>
                <w:lang w:val="en-GB" w:eastAsia="en-US"/>
              </w:rPr>
            </w:pPr>
          </w:p>
        </w:tc>
      </w:tr>
      <w:tr w:rsidR="00444C1C" w14:paraId="2024A590" w14:textId="77777777" w:rsidTr="4FA9E11E">
        <w:trPr>
          <w:trHeight w:val="20"/>
        </w:trPr>
        <w:tc>
          <w:tcPr>
            <w:tcW w:w="9475" w:type="dxa"/>
            <w:gridSpan w:val="2"/>
          </w:tcPr>
          <w:p w14:paraId="75E72AB6" w14:textId="77777777" w:rsidR="00444C1C" w:rsidRPr="00AB1B82" w:rsidRDefault="00444C1C" w:rsidP="0059693D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70C0"/>
                <w:sz w:val="16"/>
                <w:szCs w:val="16"/>
                <w:u w:val="single"/>
                <w:lang w:eastAsia="en-US"/>
              </w:rPr>
            </w:pPr>
          </w:p>
          <w:p w14:paraId="61EE92F6" w14:textId="4126457B" w:rsidR="00AB1B82" w:rsidRDefault="00AB1B82" w:rsidP="0059693D">
            <w:pPr>
              <w:outlineLvl w:val="0"/>
              <w:rPr>
                <w:rFonts w:ascii="Arial" w:hAnsi="Arial" w:cs="Arial"/>
                <w:b/>
                <w:color w:val="0070C0"/>
                <w:u w:val="single"/>
                <w:lang w:val="en-GB" w:eastAsia="en-US"/>
              </w:rPr>
            </w:pPr>
            <w:r w:rsidRPr="00AB1B82">
              <w:rPr>
                <w:rFonts w:ascii="Arial" w:hAnsi="Arial" w:cs="Arial"/>
                <w:b/>
                <w:color w:val="0070C0"/>
                <w:u w:val="single"/>
                <w:lang w:val="en-GB" w:eastAsia="en-US"/>
              </w:rPr>
              <w:t>Main Duties</w:t>
            </w:r>
          </w:p>
          <w:p w14:paraId="74446116" w14:textId="7E4D8E49" w:rsidR="001E73A9" w:rsidRDefault="001E73A9" w:rsidP="0059693D">
            <w:pPr>
              <w:outlineLvl w:val="0"/>
              <w:rPr>
                <w:rFonts w:ascii="Arial" w:hAnsi="Arial" w:cs="Arial"/>
                <w:b/>
                <w:color w:val="0070C0"/>
                <w:u w:val="single"/>
                <w:lang w:val="en-GB" w:eastAsia="en-US"/>
              </w:rPr>
            </w:pPr>
          </w:p>
          <w:p w14:paraId="00588C1F" w14:textId="4D9D80ED" w:rsidR="001E73A9" w:rsidRPr="001E73A9" w:rsidRDefault="002F675E" w:rsidP="0059693D">
            <w:pPr>
              <w:pStyle w:val="ListParagraph"/>
              <w:numPr>
                <w:ilvl w:val="0"/>
                <w:numId w:val="12"/>
              </w:numPr>
              <w:outlineLvl w:val="0"/>
              <w:rPr>
                <w:rFonts w:ascii="Arial" w:hAnsi="Arial" w:cs="Arial"/>
                <w:b/>
                <w:color w:val="0070C0"/>
                <w:lang w:val="en-GB" w:eastAsia="en-US"/>
              </w:rPr>
            </w:pPr>
            <w:r>
              <w:rPr>
                <w:rFonts w:ascii="Arial" w:hAnsi="Arial" w:cs="Arial"/>
                <w:b/>
                <w:color w:val="0070C0"/>
                <w:lang w:val="en-GB" w:eastAsia="en-US"/>
              </w:rPr>
              <w:t xml:space="preserve">   </w:t>
            </w:r>
            <w:r w:rsidR="001E73A9" w:rsidRPr="001E73A9">
              <w:rPr>
                <w:rFonts w:ascii="Arial" w:hAnsi="Arial" w:cs="Arial"/>
                <w:b/>
                <w:color w:val="0070C0"/>
                <w:lang w:val="en-GB" w:eastAsia="en-US"/>
              </w:rPr>
              <w:t>Advice</w:t>
            </w:r>
          </w:p>
          <w:p w14:paraId="1257C21B" w14:textId="77777777" w:rsidR="001E73A9" w:rsidRPr="0059693D" w:rsidRDefault="001E73A9" w:rsidP="0059693D">
            <w:pPr>
              <w:rPr>
                <w:rFonts w:ascii="Arial" w:hAnsi="Arial" w:cs="Arial"/>
                <w:sz w:val="16"/>
                <w:szCs w:val="16"/>
                <w:lang w:val="en-GB" w:eastAsia="en-US"/>
              </w:rPr>
            </w:pPr>
          </w:p>
          <w:p w14:paraId="4BBE3204" w14:textId="77777777" w:rsidR="001E73A9" w:rsidRPr="001E73A9" w:rsidRDefault="001E73A9" w:rsidP="0059693D">
            <w:pPr>
              <w:numPr>
                <w:ilvl w:val="1"/>
                <w:numId w:val="12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To provide the Help to Claim service to the Advice Quality Standard (AQS) to clients.</w:t>
            </w:r>
          </w:p>
          <w:p w14:paraId="5A91A3BC" w14:textId="77777777" w:rsidR="001E73A9" w:rsidRPr="001E73A9" w:rsidRDefault="001E73A9" w:rsidP="0059693D">
            <w:pPr>
              <w:ind w:left="567"/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20434CCC" w14:textId="59328349" w:rsidR="001E73A9" w:rsidRPr="001E73A9" w:rsidRDefault="001E73A9" w:rsidP="0059693D">
            <w:pPr>
              <w:numPr>
                <w:ilvl w:val="1"/>
                <w:numId w:val="12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To advise clients using a variety of remote channels including telephone, email webchat</w:t>
            </w:r>
            <w:r w:rsidR="005C7646">
              <w:rPr>
                <w:rFonts w:ascii="Arial" w:hAnsi="Arial" w:cs="Arial"/>
                <w:color w:val="0070C0"/>
                <w:lang w:val="en-GB" w:eastAsia="en-US"/>
              </w:rPr>
              <w:t xml:space="preserve">. There is no </w:t>
            </w:r>
            <w:r w:rsidR="002F675E">
              <w:rPr>
                <w:rFonts w:ascii="Arial" w:hAnsi="Arial" w:cs="Arial"/>
                <w:color w:val="0070C0"/>
                <w:lang w:val="en-GB" w:eastAsia="en-US"/>
              </w:rPr>
              <w:t>face-to-face</w:t>
            </w:r>
            <w:r w:rsidR="005C7646">
              <w:rPr>
                <w:rFonts w:ascii="Arial" w:hAnsi="Arial" w:cs="Arial"/>
                <w:color w:val="0070C0"/>
                <w:lang w:val="en-GB" w:eastAsia="en-US"/>
              </w:rPr>
              <w:t xml:space="preserve"> service delivery on this project </w:t>
            </w:r>
          </w:p>
          <w:p w14:paraId="50E5FE5B" w14:textId="77777777" w:rsidR="001E73A9" w:rsidRPr="001E73A9" w:rsidRDefault="001E73A9" w:rsidP="0059693D">
            <w:pPr>
              <w:ind w:left="567"/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225BD781" w14:textId="77777777" w:rsidR="001E73A9" w:rsidRPr="001E73A9" w:rsidRDefault="001E73A9" w:rsidP="0059693D">
            <w:pPr>
              <w:numPr>
                <w:ilvl w:val="1"/>
                <w:numId w:val="12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To assess the specific needs of people and co-ordinate referrals into available services, including voluntary and community sector groups and organisations.</w:t>
            </w:r>
          </w:p>
          <w:p w14:paraId="38673FAA" w14:textId="77777777" w:rsidR="001E73A9" w:rsidRPr="001E73A9" w:rsidRDefault="001E73A9" w:rsidP="0059693D">
            <w:pPr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6C022164" w14:textId="77777777" w:rsidR="001E73A9" w:rsidRPr="001E73A9" w:rsidRDefault="001E73A9" w:rsidP="0059693D">
            <w:pPr>
              <w:numPr>
                <w:ilvl w:val="1"/>
                <w:numId w:val="12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lastRenderedPageBreak/>
              <w:t>To provide accurate and up-to-date records in line with the requirements of the service contract, capturing feedback, outcomes and following up referrals.</w:t>
            </w:r>
          </w:p>
          <w:p w14:paraId="28C7E1DB" w14:textId="77777777" w:rsidR="001E73A9" w:rsidRPr="001E73A9" w:rsidRDefault="001E73A9" w:rsidP="0059693D">
            <w:pPr>
              <w:ind w:left="720"/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17305106" w14:textId="77777777" w:rsidR="001E73A9" w:rsidRPr="001E73A9" w:rsidRDefault="001E73A9" w:rsidP="0059693D">
            <w:pPr>
              <w:numPr>
                <w:ilvl w:val="1"/>
                <w:numId w:val="12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 xml:space="preserve">To </w:t>
            </w:r>
            <w:r w:rsidRPr="001E73A9">
              <w:rPr>
                <w:rFonts w:ascii="Arial" w:hAnsi="Arial" w:cs="Arial"/>
                <w:color w:val="0070C0"/>
                <w:lang w:val="en-GB"/>
              </w:rPr>
              <w:t>ensure that all case recording conforms to CAHER’s office manual and the Advice Quality Standard (AQS) requirements.</w:t>
            </w:r>
          </w:p>
          <w:p w14:paraId="33A10B14" w14:textId="77777777" w:rsidR="001E73A9" w:rsidRPr="001E73A9" w:rsidRDefault="001E73A9" w:rsidP="0059693D">
            <w:pPr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18A1C4B9" w14:textId="11F99A7F" w:rsidR="0059693D" w:rsidRDefault="001E73A9" w:rsidP="0059693D">
            <w:pPr>
              <w:numPr>
                <w:ilvl w:val="1"/>
                <w:numId w:val="12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To liaise, and negotiate where appropriate, with organisations and individuals who may come into contact with clients</w:t>
            </w:r>
            <w:r w:rsidR="00D7166B" w:rsidRPr="00D7166B">
              <w:rPr>
                <w:rFonts w:ascii="Arial" w:hAnsi="Arial" w:cs="Arial"/>
                <w:color w:val="0070C0"/>
                <w:lang w:val="en-GB" w:eastAsia="en-US"/>
              </w:rPr>
              <w:t>.</w:t>
            </w:r>
          </w:p>
          <w:p w14:paraId="77273A0A" w14:textId="77777777" w:rsidR="0059693D" w:rsidRDefault="0059693D" w:rsidP="0059693D">
            <w:pPr>
              <w:pStyle w:val="ListParagraph"/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2FA8BB53" w14:textId="77777777" w:rsidR="0059693D" w:rsidRPr="0059693D" w:rsidRDefault="0059693D" w:rsidP="0059693D">
            <w:pPr>
              <w:ind w:left="360"/>
              <w:rPr>
                <w:rFonts w:ascii="Arial" w:hAnsi="Arial" w:cs="Arial"/>
                <w:color w:val="0070C0"/>
                <w:lang w:val="en-GB" w:eastAsia="en-US"/>
              </w:rPr>
            </w:pPr>
          </w:p>
          <w:p w14:paraId="28B63AF6" w14:textId="36EA7823" w:rsidR="001E73A9" w:rsidRDefault="002F675E" w:rsidP="0059693D">
            <w:pPr>
              <w:numPr>
                <w:ilvl w:val="0"/>
                <w:numId w:val="13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b/>
                <w:color w:val="0070C0"/>
                <w:lang w:val="en-GB"/>
              </w:rPr>
              <w:t>Partnership Working</w:t>
            </w:r>
          </w:p>
          <w:p w14:paraId="5C0F9CC5" w14:textId="77777777" w:rsidR="0059693D" w:rsidRPr="0059693D" w:rsidRDefault="0059693D" w:rsidP="0059693D">
            <w:pPr>
              <w:tabs>
                <w:tab w:val="num" w:pos="567"/>
              </w:tabs>
              <w:ind w:left="567"/>
              <w:rPr>
                <w:rFonts w:ascii="Arial" w:hAnsi="Arial" w:cs="Arial"/>
                <w:b/>
                <w:color w:val="0070C0"/>
                <w:sz w:val="16"/>
                <w:szCs w:val="16"/>
                <w:lang w:val="en-GB"/>
              </w:rPr>
            </w:pPr>
          </w:p>
          <w:p w14:paraId="1C6D35D2" w14:textId="77777777" w:rsidR="002F675E" w:rsidRDefault="002F675E" w:rsidP="0059693D">
            <w:pPr>
              <w:numPr>
                <w:ilvl w:val="1"/>
                <w:numId w:val="13"/>
              </w:numPr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 xml:space="preserve">To </w:t>
            </w:r>
            <w:r w:rsidR="00930B2E">
              <w:rPr>
                <w:rFonts w:ascii="Arial" w:hAnsi="Arial" w:cs="Arial"/>
                <w:color w:val="0070C0"/>
                <w:lang w:val="en-GB"/>
              </w:rPr>
              <w:t xml:space="preserve">work and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 xml:space="preserve">liaise </w:t>
            </w:r>
            <w:r w:rsidR="00930B2E">
              <w:rPr>
                <w:rFonts w:ascii="Arial" w:hAnsi="Arial" w:cs="Arial"/>
                <w:color w:val="0070C0"/>
                <w:lang w:val="en-GB"/>
              </w:rPr>
              <w:t xml:space="preserve">positively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>in partnership with other agencies</w:t>
            </w:r>
            <w:r w:rsidR="00930B2E">
              <w:rPr>
                <w:rFonts w:ascii="Arial" w:hAnsi="Arial" w:cs="Arial"/>
                <w:color w:val="0070C0"/>
                <w:lang w:val="en-GB"/>
              </w:rPr>
              <w:t xml:space="preserve"> including the </w:t>
            </w:r>
          </w:p>
          <w:p w14:paraId="571851EE" w14:textId="77777777" w:rsidR="002F675E" w:rsidRDefault="002F675E" w:rsidP="0059693D">
            <w:pPr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       </w:t>
            </w:r>
            <w:r w:rsidR="00930B2E">
              <w:rPr>
                <w:rFonts w:ascii="Arial" w:hAnsi="Arial" w:cs="Arial"/>
                <w:color w:val="0070C0"/>
                <w:lang w:val="en-GB"/>
              </w:rPr>
              <w:t>Department of Work and Pensions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 xml:space="preserve">, and in doing so to represent the interests of </w:t>
            </w:r>
          </w:p>
          <w:p w14:paraId="2FDA955C" w14:textId="0A4B7CAE" w:rsidR="001E73A9" w:rsidRDefault="002F675E" w:rsidP="0059693D">
            <w:pPr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      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>CAHER.</w:t>
            </w:r>
          </w:p>
          <w:p w14:paraId="19351E3C" w14:textId="77777777" w:rsidR="00930B2E" w:rsidRDefault="00930B2E" w:rsidP="0059693D">
            <w:pPr>
              <w:ind w:left="420"/>
              <w:rPr>
                <w:rFonts w:ascii="Arial" w:hAnsi="Arial" w:cs="Arial"/>
                <w:color w:val="0070C0"/>
                <w:lang w:val="en-GB"/>
              </w:rPr>
            </w:pPr>
          </w:p>
          <w:p w14:paraId="755903F6" w14:textId="0EF7CAD7" w:rsidR="00930B2E" w:rsidRDefault="002F675E" w:rsidP="0059693D">
            <w:pPr>
              <w:numPr>
                <w:ilvl w:val="1"/>
                <w:numId w:val="13"/>
              </w:numPr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 </w:t>
            </w:r>
            <w:r w:rsidR="00930B2E">
              <w:rPr>
                <w:rFonts w:ascii="Arial" w:hAnsi="Arial" w:cs="Arial"/>
                <w:color w:val="0070C0"/>
                <w:lang w:val="en-GB"/>
              </w:rPr>
              <w:t>To support the Head of Partnership Projects to deliver the KPI’s for the project</w:t>
            </w:r>
            <w:r w:rsidR="00CC58EC">
              <w:rPr>
                <w:rFonts w:ascii="Arial" w:hAnsi="Arial" w:cs="Arial"/>
                <w:color w:val="0070C0"/>
                <w:lang w:val="en-GB"/>
              </w:rPr>
              <w:t>.</w:t>
            </w:r>
          </w:p>
          <w:p w14:paraId="5BF8AEBE" w14:textId="34012904" w:rsidR="00CC58EC" w:rsidRDefault="00CC58EC" w:rsidP="0059693D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04FB7715" w14:textId="77777777" w:rsidR="00D7166B" w:rsidRPr="001E73A9" w:rsidRDefault="00D7166B" w:rsidP="0059693D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6FA0B486" w14:textId="0EB51FE5" w:rsidR="001E73A9" w:rsidRPr="001E73A9" w:rsidRDefault="002F675E" w:rsidP="0059693D">
            <w:pPr>
              <w:numPr>
                <w:ilvl w:val="0"/>
                <w:numId w:val="13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b/>
                <w:color w:val="0070C0"/>
                <w:lang w:val="en-GB"/>
              </w:rPr>
              <w:t>Professional Development</w:t>
            </w:r>
          </w:p>
          <w:p w14:paraId="033A6B2D" w14:textId="77777777" w:rsidR="001E73A9" w:rsidRPr="0059693D" w:rsidRDefault="001E73A9" w:rsidP="0059693D">
            <w:pPr>
              <w:tabs>
                <w:tab w:val="num" w:pos="567"/>
              </w:tabs>
              <w:ind w:left="567" w:hanging="567"/>
              <w:rPr>
                <w:rFonts w:ascii="Arial" w:hAnsi="Arial" w:cs="Arial"/>
                <w:b/>
                <w:color w:val="0070C0"/>
                <w:sz w:val="16"/>
                <w:szCs w:val="16"/>
                <w:lang w:val="en-GB"/>
              </w:rPr>
            </w:pPr>
          </w:p>
          <w:p w14:paraId="732E3F70" w14:textId="5CBA07F8" w:rsidR="001E73A9" w:rsidRPr="001E73A9" w:rsidRDefault="002F675E" w:rsidP="0059693D">
            <w:pPr>
              <w:numPr>
                <w:ilvl w:val="1"/>
                <w:numId w:val="13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 xml:space="preserve">To maintain continuous professional development and keep up to date with legislation, case law, policies and procedures relating to benefit advice law areas. </w:t>
            </w:r>
          </w:p>
          <w:p w14:paraId="50449E54" w14:textId="77777777" w:rsidR="001E73A9" w:rsidRPr="001E73A9" w:rsidRDefault="001E73A9" w:rsidP="0059693D">
            <w:pPr>
              <w:tabs>
                <w:tab w:val="num" w:pos="567"/>
              </w:tabs>
              <w:ind w:left="567"/>
              <w:rPr>
                <w:rFonts w:ascii="Arial" w:hAnsi="Arial" w:cs="Arial"/>
                <w:color w:val="0070C0"/>
                <w:lang w:val="en-GB"/>
              </w:rPr>
            </w:pPr>
          </w:p>
          <w:p w14:paraId="737AE9FC" w14:textId="4B04AA96" w:rsidR="001E73A9" w:rsidRPr="001E73A9" w:rsidRDefault="002F675E" w:rsidP="0059693D">
            <w:pPr>
              <w:numPr>
                <w:ilvl w:val="1"/>
                <w:numId w:val="13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>To attend relevant internal and external meetings as agreed with the line manager and prepare for, and attend supervision sessions.</w:t>
            </w:r>
          </w:p>
          <w:p w14:paraId="152610B9" w14:textId="3318DF7E" w:rsidR="001E73A9" w:rsidRDefault="001E73A9" w:rsidP="0059693D">
            <w:pPr>
              <w:outlineLvl w:val="0"/>
              <w:rPr>
                <w:rFonts w:ascii="Arial" w:hAnsi="Arial" w:cs="Arial"/>
                <w:b/>
                <w:color w:val="0070C0"/>
                <w:u w:val="single"/>
                <w:lang w:val="en-GB" w:eastAsia="en-US"/>
              </w:rPr>
            </w:pPr>
          </w:p>
          <w:p w14:paraId="260BC22F" w14:textId="77777777" w:rsidR="00D7166B" w:rsidRPr="00D7166B" w:rsidRDefault="00D7166B" w:rsidP="0059693D">
            <w:pPr>
              <w:outlineLvl w:val="0"/>
              <w:rPr>
                <w:rFonts w:ascii="Arial" w:hAnsi="Arial" w:cs="Arial"/>
                <w:b/>
                <w:color w:val="0070C0"/>
                <w:u w:val="single"/>
                <w:lang w:val="en-GB" w:eastAsia="en-US"/>
              </w:rPr>
            </w:pPr>
          </w:p>
          <w:p w14:paraId="00A3754B" w14:textId="62BAF640" w:rsidR="001E73A9" w:rsidRPr="001E73A9" w:rsidRDefault="002F675E" w:rsidP="0059693D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b/>
                <w:color w:val="0070C0"/>
                <w:lang w:val="en-GB"/>
              </w:rPr>
              <w:t>Research &amp; Campaigning</w:t>
            </w:r>
          </w:p>
          <w:p w14:paraId="19D76E0E" w14:textId="77777777" w:rsidR="001E73A9" w:rsidRPr="0059693D" w:rsidRDefault="001E73A9" w:rsidP="0059693D">
            <w:pPr>
              <w:ind w:left="420"/>
              <w:rPr>
                <w:rFonts w:ascii="Arial" w:hAnsi="Arial" w:cs="Arial"/>
                <w:b/>
                <w:color w:val="0070C0"/>
                <w:sz w:val="16"/>
                <w:szCs w:val="16"/>
                <w:lang w:val="en-GB"/>
              </w:rPr>
            </w:pPr>
          </w:p>
          <w:p w14:paraId="78A5BE37" w14:textId="0DC6F951" w:rsidR="001E73A9" w:rsidRPr="001E73A9" w:rsidRDefault="002F675E" w:rsidP="0059693D">
            <w:pPr>
              <w:numPr>
                <w:ilvl w:val="1"/>
                <w:numId w:val="16"/>
              </w:num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>Assist with research and campaigning work by providing information about clients’ circumstances, statistical information and profile information and cases studies.</w:t>
            </w:r>
          </w:p>
          <w:p w14:paraId="097F32FE" w14:textId="77777777" w:rsidR="001E73A9" w:rsidRPr="001E73A9" w:rsidRDefault="001E73A9" w:rsidP="0059693D">
            <w:pPr>
              <w:ind w:left="567"/>
              <w:rPr>
                <w:rFonts w:ascii="Arial" w:hAnsi="Arial" w:cs="Arial"/>
                <w:color w:val="0070C0"/>
                <w:lang w:val="en-GB"/>
              </w:rPr>
            </w:pPr>
          </w:p>
          <w:p w14:paraId="6FD3DE76" w14:textId="3FBB2D0A" w:rsidR="001E73A9" w:rsidRPr="00D7166B" w:rsidRDefault="001E73A9" w:rsidP="0059693D">
            <w:p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t>4.2</w:t>
            </w:r>
            <w:r w:rsidRPr="001E73A9">
              <w:rPr>
                <w:rFonts w:ascii="Arial" w:hAnsi="Arial" w:cs="Arial"/>
                <w:color w:val="0070C0"/>
                <w:lang w:val="en-GB"/>
              </w:rPr>
              <w:tab/>
              <w:t>Assist the line manager to monitor service provision to ensure it reaches the widest possible client group.</w:t>
            </w:r>
          </w:p>
          <w:p w14:paraId="0ABBA55D" w14:textId="77777777" w:rsidR="00D7166B" w:rsidRPr="001E73A9" w:rsidRDefault="00D7166B" w:rsidP="0059693D">
            <w:p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</w:p>
          <w:p w14:paraId="2E0A4ACE" w14:textId="77777777" w:rsidR="001E73A9" w:rsidRPr="001E73A9" w:rsidRDefault="001E73A9" w:rsidP="0059693D">
            <w:p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t>4.3</w:t>
            </w:r>
            <w:r w:rsidRPr="001E73A9">
              <w:rPr>
                <w:rFonts w:ascii="Arial" w:hAnsi="Arial" w:cs="Arial"/>
                <w:color w:val="0070C0"/>
                <w:lang w:val="en-GB"/>
              </w:rPr>
              <w:tab/>
              <w:t>Alert other staff to local and national advice issues.</w:t>
            </w:r>
          </w:p>
          <w:p w14:paraId="5BE49714" w14:textId="2C255E9D" w:rsidR="001E73A9" w:rsidRPr="00D7166B" w:rsidRDefault="001E73A9" w:rsidP="0059693D">
            <w:p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</w:p>
          <w:p w14:paraId="30AB8933" w14:textId="0422068B" w:rsidR="00D7166B" w:rsidRDefault="00D7166B" w:rsidP="0059693D">
            <w:p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</w:p>
          <w:p w14:paraId="2861B8D2" w14:textId="77777777" w:rsidR="002F675E" w:rsidRPr="0059693D" w:rsidRDefault="002F675E" w:rsidP="0059693D">
            <w:pPr>
              <w:ind w:left="567" w:hanging="567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</w:p>
          <w:p w14:paraId="6B84B6BA" w14:textId="5DA8940D" w:rsidR="001E73A9" w:rsidRPr="001E73A9" w:rsidRDefault="002F675E" w:rsidP="0059693D">
            <w:pPr>
              <w:numPr>
                <w:ilvl w:val="0"/>
                <w:numId w:val="17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1E73A9" w:rsidRPr="001E73A9">
              <w:rPr>
                <w:rFonts w:ascii="Arial" w:hAnsi="Arial" w:cs="Arial"/>
                <w:b/>
                <w:bCs/>
                <w:color w:val="0070C0"/>
                <w:lang w:val="en-GB"/>
              </w:rPr>
              <w:t>Other duties and responsibilities</w:t>
            </w:r>
            <w:r w:rsidR="001E73A9" w:rsidRPr="001E73A9">
              <w:rPr>
                <w:rFonts w:ascii="Arial" w:hAnsi="Arial" w:cs="Arial"/>
                <w:color w:val="0070C0"/>
                <w:lang w:val="en-GB"/>
              </w:rPr>
              <w:t xml:space="preserve"> </w:t>
            </w:r>
          </w:p>
          <w:p w14:paraId="5D62DCF4" w14:textId="77777777" w:rsidR="001E73A9" w:rsidRPr="0059693D" w:rsidRDefault="001E73A9" w:rsidP="0059693D">
            <w:pPr>
              <w:ind w:left="567"/>
              <w:rPr>
                <w:rFonts w:ascii="Arial" w:hAnsi="Arial" w:cs="Arial"/>
                <w:color w:val="0070C0"/>
                <w:sz w:val="16"/>
                <w:szCs w:val="16"/>
                <w:lang w:val="en-GB"/>
              </w:rPr>
            </w:pPr>
          </w:p>
          <w:p w14:paraId="34C35F52" w14:textId="5BC39442" w:rsidR="001E73A9" w:rsidRPr="00D7166B" w:rsidRDefault="001E73A9" w:rsidP="0059693D">
            <w:pPr>
              <w:numPr>
                <w:ilvl w:val="1"/>
                <w:numId w:val="18"/>
              </w:num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t xml:space="preserve">Uphold the aims and principles of the Citizens Advice service and its equality and diversity policies. </w:t>
            </w:r>
          </w:p>
          <w:p w14:paraId="791BA002" w14:textId="77777777" w:rsidR="00D7166B" w:rsidRPr="001E73A9" w:rsidRDefault="00D7166B" w:rsidP="0059693D">
            <w:pPr>
              <w:ind w:left="567"/>
              <w:rPr>
                <w:rFonts w:ascii="Arial" w:hAnsi="Arial" w:cs="Arial"/>
                <w:color w:val="0070C0"/>
                <w:lang w:val="en-GB"/>
              </w:rPr>
            </w:pPr>
          </w:p>
          <w:p w14:paraId="5DF45770" w14:textId="47FC1E37" w:rsidR="001E73A9" w:rsidRPr="001E73A9" w:rsidRDefault="001E73A9" w:rsidP="0059693D">
            <w:pPr>
              <w:numPr>
                <w:ilvl w:val="1"/>
                <w:numId w:val="18"/>
              </w:num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To be responsible for the safety, health and welfare of yourself and others in accordance with relevant Health &amp; Safety legislation and Citizens Advice Hull and East Riding policies</w:t>
            </w:r>
            <w:r w:rsidR="002F675E">
              <w:rPr>
                <w:rFonts w:ascii="Arial" w:hAnsi="Arial" w:cs="Arial"/>
                <w:color w:val="0070C0"/>
                <w:lang w:val="en-GB" w:eastAsia="en-US"/>
              </w:rPr>
              <w:t>.</w:t>
            </w:r>
          </w:p>
          <w:p w14:paraId="01CB5223" w14:textId="77777777" w:rsidR="001E73A9" w:rsidRPr="001E73A9" w:rsidRDefault="001E73A9" w:rsidP="0059693D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701AB226" w14:textId="77777777" w:rsidR="001E73A9" w:rsidRPr="001E73A9" w:rsidRDefault="001E73A9" w:rsidP="0059693D">
            <w:pPr>
              <w:numPr>
                <w:ilvl w:val="1"/>
                <w:numId w:val="18"/>
              </w:numPr>
              <w:ind w:left="567" w:hanging="567"/>
              <w:rPr>
                <w:rFonts w:ascii="Arial" w:hAnsi="Arial" w:cs="Arial"/>
                <w:color w:val="0070C0"/>
                <w:lang w:val="en-GB" w:eastAsia="en-US"/>
              </w:rPr>
            </w:pPr>
            <w:r w:rsidRPr="001E73A9">
              <w:rPr>
                <w:rFonts w:ascii="Arial" w:hAnsi="Arial" w:cs="Arial"/>
                <w:color w:val="0070C0"/>
                <w:lang w:val="en-GB" w:eastAsia="en-US"/>
              </w:rPr>
              <w:t>To ensure that the policies of Citizens Advice are observed, including those relating to Membership requirements, equality and diversity, safeguarding, information governance and data protection.  Any breach must be authorised by a Line Manager beforehand.</w:t>
            </w:r>
          </w:p>
          <w:p w14:paraId="4B3146CE" w14:textId="77777777" w:rsidR="001E73A9" w:rsidRPr="001E73A9" w:rsidRDefault="001E73A9" w:rsidP="0059693D">
            <w:pPr>
              <w:rPr>
                <w:rFonts w:ascii="Arial" w:hAnsi="Arial" w:cs="Arial"/>
                <w:color w:val="0070C0"/>
                <w:lang w:val="en-GB"/>
              </w:rPr>
            </w:pPr>
          </w:p>
          <w:p w14:paraId="172BA28A" w14:textId="407A2543" w:rsidR="00D7166B" w:rsidRDefault="001E73A9" w:rsidP="0059693D">
            <w:pPr>
              <w:numPr>
                <w:ilvl w:val="1"/>
                <w:numId w:val="18"/>
              </w:numPr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lastRenderedPageBreak/>
              <w:t>In addition to the tasks and duties listed in the job description, to undertake such duties as may be identified and which are generally compatible with the functions of the post.</w:t>
            </w:r>
          </w:p>
          <w:p w14:paraId="2F5BAECC" w14:textId="2744A46B" w:rsidR="00D7166B" w:rsidRDefault="00D7166B" w:rsidP="0059693D">
            <w:pPr>
              <w:rPr>
                <w:rFonts w:ascii="Arial" w:hAnsi="Arial" w:cs="Arial"/>
                <w:lang w:val="en-GB"/>
              </w:rPr>
            </w:pPr>
          </w:p>
          <w:p w14:paraId="1BCF392C" w14:textId="77777777" w:rsidR="002F675E" w:rsidRPr="001E73A9" w:rsidRDefault="002F675E" w:rsidP="0059693D">
            <w:pPr>
              <w:rPr>
                <w:rFonts w:ascii="Arial" w:hAnsi="Arial" w:cs="Arial"/>
                <w:lang w:val="en-GB"/>
              </w:rPr>
            </w:pPr>
          </w:p>
          <w:p w14:paraId="5E3688CA" w14:textId="77777777" w:rsidR="001E73A9" w:rsidRPr="001E73A9" w:rsidRDefault="001E73A9" w:rsidP="0059693D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b/>
                <w:color w:val="0070C0"/>
                <w:lang w:val="en-GB"/>
              </w:rPr>
              <w:t>Administration</w:t>
            </w:r>
          </w:p>
          <w:p w14:paraId="6D2A8E6A" w14:textId="77777777" w:rsidR="001E73A9" w:rsidRPr="0059693D" w:rsidRDefault="001E73A9" w:rsidP="0059693D">
            <w:pPr>
              <w:tabs>
                <w:tab w:val="num" w:pos="567"/>
              </w:tabs>
              <w:ind w:left="567" w:hanging="567"/>
              <w:rPr>
                <w:rFonts w:ascii="Arial" w:hAnsi="Arial" w:cs="Arial"/>
                <w:b/>
                <w:color w:val="0070C0"/>
                <w:sz w:val="16"/>
                <w:szCs w:val="16"/>
                <w:lang w:val="en-GB"/>
              </w:rPr>
            </w:pPr>
          </w:p>
          <w:p w14:paraId="14A65AF7" w14:textId="77777777" w:rsidR="001E73A9" w:rsidRPr="001E73A9" w:rsidRDefault="001E73A9" w:rsidP="0059693D">
            <w:pPr>
              <w:numPr>
                <w:ilvl w:val="2"/>
                <w:numId w:val="15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t>Use IT effectively to enable placed based working, accurate statistical recording, record keeping and document production.</w:t>
            </w:r>
          </w:p>
          <w:p w14:paraId="4CFC8348" w14:textId="77777777" w:rsidR="001E73A9" w:rsidRPr="001E73A9" w:rsidRDefault="001E73A9" w:rsidP="0059693D">
            <w:pPr>
              <w:tabs>
                <w:tab w:val="num" w:pos="567"/>
              </w:tabs>
              <w:rPr>
                <w:rFonts w:ascii="Arial" w:hAnsi="Arial" w:cs="Arial"/>
                <w:color w:val="0070C0"/>
                <w:lang w:val="en-GB"/>
              </w:rPr>
            </w:pPr>
          </w:p>
          <w:p w14:paraId="0E453AEC" w14:textId="77777777" w:rsidR="001E73A9" w:rsidRPr="001E73A9" w:rsidRDefault="001E73A9" w:rsidP="0059693D">
            <w:pPr>
              <w:numPr>
                <w:ilvl w:val="2"/>
                <w:numId w:val="15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t>Maintain reference material and local information systems.</w:t>
            </w:r>
          </w:p>
          <w:p w14:paraId="10F23A71" w14:textId="77777777" w:rsidR="001E73A9" w:rsidRPr="001E73A9" w:rsidRDefault="001E73A9" w:rsidP="0059693D">
            <w:pPr>
              <w:tabs>
                <w:tab w:val="num" w:pos="567"/>
              </w:tabs>
              <w:rPr>
                <w:rFonts w:ascii="Arial" w:hAnsi="Arial" w:cs="Arial"/>
                <w:color w:val="0070C0"/>
                <w:lang w:val="en-GB"/>
              </w:rPr>
            </w:pPr>
          </w:p>
          <w:p w14:paraId="37B8B833" w14:textId="39F95478" w:rsidR="001E73A9" w:rsidRDefault="001E73A9" w:rsidP="0059693D">
            <w:pPr>
              <w:numPr>
                <w:ilvl w:val="2"/>
                <w:numId w:val="15"/>
              </w:numPr>
              <w:tabs>
                <w:tab w:val="num" w:pos="567"/>
              </w:tabs>
              <w:ind w:left="567" w:hanging="567"/>
              <w:rPr>
                <w:rFonts w:ascii="Arial" w:hAnsi="Arial" w:cs="Arial"/>
                <w:color w:val="0070C0"/>
                <w:lang w:val="en-GB"/>
              </w:rPr>
            </w:pPr>
            <w:r w:rsidRPr="001E73A9">
              <w:rPr>
                <w:rFonts w:ascii="Arial" w:hAnsi="Arial" w:cs="Arial"/>
                <w:color w:val="0070C0"/>
                <w:lang w:val="en-GB"/>
              </w:rPr>
              <w:t>Ensure that all work conforms to CAHER’s administrative policies and procedures</w:t>
            </w:r>
            <w:r w:rsidR="00D7166B" w:rsidRPr="00D7166B">
              <w:rPr>
                <w:rFonts w:ascii="Arial" w:hAnsi="Arial" w:cs="Arial"/>
                <w:color w:val="0070C0"/>
                <w:lang w:val="en-GB"/>
              </w:rPr>
              <w:t xml:space="preserve">. </w:t>
            </w:r>
          </w:p>
          <w:p w14:paraId="2D2A5B28" w14:textId="7B5F928C" w:rsidR="00930B2E" w:rsidRDefault="00930B2E" w:rsidP="00930B2E">
            <w:pPr>
              <w:tabs>
                <w:tab w:val="num" w:pos="720"/>
              </w:tabs>
              <w:rPr>
                <w:rFonts w:ascii="Arial" w:hAnsi="Arial" w:cs="Arial"/>
                <w:color w:val="0070C0"/>
                <w:lang w:val="en-GB"/>
              </w:rPr>
            </w:pPr>
          </w:p>
          <w:p w14:paraId="1C860956" w14:textId="77777777" w:rsidR="00CC58EC" w:rsidRPr="001E73A9" w:rsidRDefault="00CC58EC" w:rsidP="00930B2E">
            <w:pPr>
              <w:tabs>
                <w:tab w:val="num" w:pos="720"/>
              </w:tabs>
              <w:rPr>
                <w:rFonts w:ascii="Arial" w:hAnsi="Arial" w:cs="Arial"/>
                <w:color w:val="0070C0"/>
                <w:lang w:val="en-GB"/>
              </w:rPr>
            </w:pPr>
          </w:p>
          <w:p w14:paraId="3140DB2A" w14:textId="33F3E7C5" w:rsidR="00444C1C" w:rsidRPr="00AB1B82" w:rsidRDefault="00444C1C" w:rsidP="001E73A9">
            <w:pPr>
              <w:rPr>
                <w:rFonts w:ascii="Open Sans" w:hAnsi="Open Sans" w:cs="Open Sans"/>
                <w:b/>
                <w:bCs/>
                <w:color w:val="0070C0"/>
                <w:lang w:eastAsia="en-US"/>
              </w:rPr>
            </w:pPr>
          </w:p>
        </w:tc>
      </w:tr>
    </w:tbl>
    <w:p w14:paraId="6329C7DE" w14:textId="77777777" w:rsidR="008D1456" w:rsidRDefault="008D1456">
      <w:pPr>
        <w:jc w:val="both"/>
        <w:rPr>
          <w:rFonts w:ascii="Open Sans" w:eastAsia="Open Sans" w:hAnsi="Open Sans" w:cs="Open Sans"/>
          <w:i/>
          <w:color w:val="1F4E79"/>
        </w:rPr>
      </w:pPr>
    </w:p>
    <w:p w14:paraId="19B9E076" w14:textId="77777777" w:rsidR="005C7646" w:rsidRDefault="00343870" w:rsidP="005C7646">
      <w:pPr>
        <w:jc w:val="both"/>
      </w:pPr>
      <w:r>
        <w:rPr>
          <w:rFonts w:ascii="Open Sans" w:eastAsia="Open Sans" w:hAnsi="Open Sans" w:cs="Open Sans"/>
          <w:i/>
          <w:color w:val="1F4E79"/>
        </w:rPr>
        <w:t>A job description does not constitute a ‘term and condition of employment’. It is provided only as a guide to assist an individual in the performance of the job and is not included to be an inflexible list of tasks.</w:t>
      </w:r>
    </w:p>
    <w:p w14:paraId="06790AB4" w14:textId="77777777" w:rsidR="005C7646" w:rsidRDefault="005C7646" w:rsidP="005C7646">
      <w:pPr>
        <w:jc w:val="both"/>
      </w:pPr>
    </w:p>
    <w:p w14:paraId="430ED1E2" w14:textId="77777777" w:rsidR="005C7646" w:rsidRDefault="005C7646" w:rsidP="005C7646">
      <w:pPr>
        <w:jc w:val="both"/>
      </w:pPr>
    </w:p>
    <w:p w14:paraId="6E039D16" w14:textId="1BB7FAF7" w:rsidR="005C7646" w:rsidRDefault="005C7646" w:rsidP="005C7646">
      <w:pPr>
        <w:jc w:val="both"/>
      </w:pPr>
    </w:p>
    <w:p w14:paraId="7C239424" w14:textId="7BF7350A" w:rsidR="002F675E" w:rsidRDefault="002F675E" w:rsidP="005C7646">
      <w:pPr>
        <w:jc w:val="both"/>
      </w:pPr>
    </w:p>
    <w:p w14:paraId="55BACC86" w14:textId="7A450F50" w:rsidR="002F675E" w:rsidRDefault="002F675E" w:rsidP="005C7646">
      <w:pPr>
        <w:jc w:val="both"/>
      </w:pPr>
    </w:p>
    <w:p w14:paraId="466959B6" w14:textId="52A37973" w:rsidR="002F675E" w:rsidRDefault="002F675E" w:rsidP="005C7646">
      <w:pPr>
        <w:jc w:val="both"/>
      </w:pPr>
    </w:p>
    <w:p w14:paraId="647724EA" w14:textId="49D013AD" w:rsidR="002F675E" w:rsidRDefault="002F675E" w:rsidP="005C7646">
      <w:pPr>
        <w:jc w:val="both"/>
      </w:pPr>
    </w:p>
    <w:p w14:paraId="4E8FB88D" w14:textId="7AA7D7DB" w:rsidR="002F675E" w:rsidRDefault="002F675E" w:rsidP="005C7646">
      <w:pPr>
        <w:jc w:val="both"/>
      </w:pPr>
    </w:p>
    <w:p w14:paraId="1410D636" w14:textId="64F68D96" w:rsidR="002F675E" w:rsidRDefault="002F675E" w:rsidP="005C7646">
      <w:pPr>
        <w:jc w:val="both"/>
      </w:pPr>
    </w:p>
    <w:p w14:paraId="61A2A7A1" w14:textId="3805BA28" w:rsidR="002F675E" w:rsidRDefault="002F675E" w:rsidP="005C7646">
      <w:pPr>
        <w:jc w:val="both"/>
      </w:pPr>
    </w:p>
    <w:p w14:paraId="4EC3753C" w14:textId="3B755D6F" w:rsidR="002F675E" w:rsidRDefault="002F675E" w:rsidP="005C7646">
      <w:pPr>
        <w:jc w:val="both"/>
      </w:pPr>
    </w:p>
    <w:p w14:paraId="208E2E9D" w14:textId="099EF4DC" w:rsidR="002F675E" w:rsidRDefault="002F675E" w:rsidP="005C7646">
      <w:pPr>
        <w:jc w:val="both"/>
      </w:pPr>
    </w:p>
    <w:p w14:paraId="32245BC3" w14:textId="37E11863" w:rsidR="002F675E" w:rsidRDefault="002F675E" w:rsidP="005C7646">
      <w:pPr>
        <w:jc w:val="both"/>
      </w:pPr>
    </w:p>
    <w:p w14:paraId="517171EB" w14:textId="082C2A0D" w:rsidR="002F675E" w:rsidRDefault="002F675E" w:rsidP="005C7646">
      <w:pPr>
        <w:jc w:val="both"/>
      </w:pPr>
    </w:p>
    <w:p w14:paraId="2155FADC" w14:textId="7A857DFE" w:rsidR="002F675E" w:rsidRDefault="002F675E" w:rsidP="005C7646">
      <w:pPr>
        <w:jc w:val="both"/>
      </w:pPr>
    </w:p>
    <w:p w14:paraId="6E3F82B0" w14:textId="15859F3D" w:rsidR="002F675E" w:rsidRDefault="002F675E" w:rsidP="005C7646">
      <w:pPr>
        <w:jc w:val="both"/>
      </w:pPr>
    </w:p>
    <w:p w14:paraId="423AA008" w14:textId="5E1A2793" w:rsidR="002F675E" w:rsidRDefault="002F675E" w:rsidP="005C7646">
      <w:pPr>
        <w:jc w:val="both"/>
      </w:pPr>
    </w:p>
    <w:p w14:paraId="2C6D15FC" w14:textId="6FF12761" w:rsidR="002F675E" w:rsidRDefault="002F675E" w:rsidP="005C7646">
      <w:pPr>
        <w:jc w:val="both"/>
      </w:pPr>
    </w:p>
    <w:p w14:paraId="1180B558" w14:textId="11B9A340" w:rsidR="002F675E" w:rsidRDefault="002F675E" w:rsidP="005C7646">
      <w:pPr>
        <w:jc w:val="both"/>
      </w:pPr>
    </w:p>
    <w:p w14:paraId="19B87D28" w14:textId="55A63621" w:rsidR="002F675E" w:rsidRDefault="002F675E" w:rsidP="005C7646">
      <w:pPr>
        <w:jc w:val="both"/>
      </w:pPr>
    </w:p>
    <w:p w14:paraId="64777E95" w14:textId="573FF7DD" w:rsidR="002F675E" w:rsidRDefault="002F675E" w:rsidP="005C7646">
      <w:pPr>
        <w:jc w:val="both"/>
      </w:pPr>
    </w:p>
    <w:p w14:paraId="4C14BC0A" w14:textId="527EB4E8" w:rsidR="002F675E" w:rsidRDefault="002F675E" w:rsidP="005C7646">
      <w:pPr>
        <w:jc w:val="both"/>
      </w:pPr>
    </w:p>
    <w:p w14:paraId="61EF09FC" w14:textId="2A5F035B" w:rsidR="002F675E" w:rsidRDefault="002F675E" w:rsidP="005C7646">
      <w:pPr>
        <w:jc w:val="both"/>
      </w:pPr>
    </w:p>
    <w:p w14:paraId="1A1088BC" w14:textId="075A6380" w:rsidR="002F675E" w:rsidRDefault="002F675E" w:rsidP="005C7646">
      <w:pPr>
        <w:jc w:val="both"/>
      </w:pPr>
    </w:p>
    <w:p w14:paraId="31A7D8C1" w14:textId="0F3320E2" w:rsidR="002F675E" w:rsidRDefault="002F675E" w:rsidP="005C7646">
      <w:pPr>
        <w:jc w:val="both"/>
      </w:pPr>
    </w:p>
    <w:p w14:paraId="37813D7E" w14:textId="7420D7DF" w:rsidR="002F675E" w:rsidRDefault="002F675E" w:rsidP="005C7646">
      <w:pPr>
        <w:jc w:val="both"/>
      </w:pPr>
    </w:p>
    <w:p w14:paraId="2B0682B2" w14:textId="33D0A3BB" w:rsidR="002F675E" w:rsidRDefault="002F675E" w:rsidP="005C7646">
      <w:pPr>
        <w:jc w:val="both"/>
      </w:pPr>
    </w:p>
    <w:p w14:paraId="66261832" w14:textId="5E7B1925" w:rsidR="002F675E" w:rsidRDefault="002F675E" w:rsidP="005C7646">
      <w:pPr>
        <w:jc w:val="both"/>
      </w:pPr>
    </w:p>
    <w:p w14:paraId="33807842" w14:textId="77777777" w:rsidR="002F675E" w:rsidRDefault="002F675E" w:rsidP="005C7646">
      <w:pPr>
        <w:jc w:val="both"/>
      </w:pPr>
    </w:p>
    <w:p w14:paraId="06FF13D5" w14:textId="77777777" w:rsidR="005C7646" w:rsidRDefault="005C7646" w:rsidP="005C7646">
      <w:pPr>
        <w:jc w:val="both"/>
      </w:pPr>
    </w:p>
    <w:p w14:paraId="6A8A7E09" w14:textId="02A88C87" w:rsidR="002C7B36" w:rsidRPr="0059693D" w:rsidRDefault="00343870" w:rsidP="005C7646">
      <w:pPr>
        <w:jc w:val="both"/>
        <w:rPr>
          <w:rFonts w:ascii="Open Sans" w:eastAsia="Open Sans" w:hAnsi="Open Sans" w:cs="Open Sans"/>
          <w:color w:val="1F4E79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276BDBEC" wp14:editId="6FE0ABE5">
            <wp:simplePos x="0" y="0"/>
            <wp:positionH relativeFrom="column">
              <wp:posOffset>26516</wp:posOffset>
            </wp:positionH>
            <wp:positionV relativeFrom="paragraph">
              <wp:posOffset>138634</wp:posOffset>
            </wp:positionV>
            <wp:extent cx="528086" cy="468000"/>
            <wp:effectExtent l="0" t="0" r="0" b="0"/>
            <wp:wrapSquare wrapText="bothSides" distT="0" distB="0" distL="114300" distR="114300"/>
            <wp:docPr id="5" name="image2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86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7B36">
        <w:rPr>
          <w:rFonts w:ascii="Open Sans ExtraBold" w:eastAsia="Open Sans ExtraBold" w:hAnsi="Open Sans ExtraBold" w:cs="Open Sans ExtraBold"/>
          <w:color w:val="1F4E79"/>
          <w:sz w:val="52"/>
          <w:szCs w:val="52"/>
        </w:rPr>
        <w:t xml:space="preserve">Adviser – ‘Help to Claim’ (UC) </w:t>
      </w:r>
      <w:r w:rsidR="002C7B36" w:rsidRPr="0059693D">
        <w:rPr>
          <w:rFonts w:ascii="Open Sans ExtraBold" w:eastAsia="Open Sans ExtraBold" w:hAnsi="Open Sans ExtraBold" w:cs="Open Sans ExtraBold"/>
          <w:color w:val="1F4E79"/>
          <w:sz w:val="44"/>
          <w:szCs w:val="44"/>
        </w:rPr>
        <w:t>Person Specification</w:t>
      </w:r>
    </w:p>
    <w:p w14:paraId="5E12168E" w14:textId="77777777" w:rsidR="002C7B36" w:rsidRDefault="002C7B36" w:rsidP="002C7B36">
      <w:pPr>
        <w:jc w:val="both"/>
        <w:rPr>
          <w:rFonts w:ascii="Open Sans ExtraBold" w:eastAsia="Open Sans ExtraBold" w:hAnsi="Open Sans ExtraBold" w:cs="Open Sans ExtraBold"/>
          <w:color w:val="1F4E79"/>
        </w:rPr>
      </w:pPr>
    </w:p>
    <w:p w14:paraId="76F82604" w14:textId="1B9EFE86" w:rsidR="002C7B36" w:rsidRPr="00B247C7" w:rsidRDefault="002C7B36" w:rsidP="002C7B36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b/>
          <w:bCs/>
          <w:i/>
          <w:iCs/>
          <w:color w:val="FF0000"/>
          <w:lang w:eastAsia="en-US"/>
        </w:rPr>
      </w:pPr>
      <w:r w:rsidRPr="00B247C7">
        <w:rPr>
          <w:rFonts w:ascii="Arial" w:hAnsi="Arial" w:cs="Arial"/>
          <w:b/>
          <w:bCs/>
          <w:i/>
          <w:iCs/>
          <w:color w:val="FF0000"/>
          <w:lang w:eastAsia="en-US"/>
        </w:rPr>
        <w:t>This criteria is used to assess at the shortlisting stage.  Please give examples of these points on your application form.</w:t>
      </w:r>
    </w:p>
    <w:p w14:paraId="22468C5C" w14:textId="77777777" w:rsidR="002F675E" w:rsidRPr="0059693D" w:rsidRDefault="002F675E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</w:p>
    <w:p w14:paraId="696018FB" w14:textId="62925151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b/>
          <w:bCs/>
          <w:color w:val="0070C0"/>
          <w:sz w:val="22"/>
          <w:szCs w:val="22"/>
          <w:lang w:eastAsia="en-US"/>
        </w:rPr>
        <w:t>Essential requirements:</w:t>
      </w:r>
    </w:p>
    <w:p w14:paraId="02F1351C" w14:textId="77777777" w:rsidR="002F675E" w:rsidRPr="0059693D" w:rsidRDefault="002F675E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</w:p>
    <w:p w14:paraId="1581ADF1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b/>
          <w:bCs/>
          <w:color w:val="0070C0"/>
          <w:sz w:val="22"/>
          <w:szCs w:val="22"/>
          <w:lang w:eastAsia="en-US"/>
        </w:rPr>
        <w:t>Attitudes</w:t>
      </w:r>
    </w:p>
    <w:p w14:paraId="2AFAB917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6F9B6638" w14:textId="77777777" w:rsidR="002C7B36" w:rsidRPr="0059693D" w:rsidRDefault="002C7B36" w:rsidP="002C7B36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ascii="Arial" w:hAnsi="Arial" w:cs="Arial"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eastAsia="en-US"/>
        </w:rPr>
        <w:t>A commitment to the aims, principles and policies of the Citizens Advice service and a strong and impartial commitment to assisting individuals with poverty-related problems.</w:t>
      </w:r>
    </w:p>
    <w:p w14:paraId="37AD5B65" w14:textId="07836989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57746484" w14:textId="77777777" w:rsidR="002F675E" w:rsidRPr="0059693D" w:rsidRDefault="002F675E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1097FEA5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b/>
          <w:bCs/>
          <w:color w:val="0070C0"/>
          <w:sz w:val="22"/>
          <w:szCs w:val="22"/>
          <w:lang w:eastAsia="en-US"/>
        </w:rPr>
        <w:t>Knowledge and Experience</w:t>
      </w:r>
    </w:p>
    <w:p w14:paraId="3210C853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48E1DD76" w14:textId="77777777" w:rsidR="002C7B36" w:rsidRPr="0059693D" w:rsidRDefault="002C7B36" w:rsidP="002C7B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eastAsia="en-US"/>
        </w:rPr>
        <w:t xml:space="preserve">Experience, or ability and willingness to learn to deliver the advice on current law and policy in relation to Universal credit, other welfare benefits </w:t>
      </w:r>
      <w:r w:rsidRPr="0059693D">
        <w:rPr>
          <w:rFonts w:ascii="Arial" w:hAnsi="Arial" w:cs="Arial"/>
          <w:color w:val="0070C0"/>
          <w:sz w:val="22"/>
          <w:szCs w:val="22"/>
        </w:rPr>
        <w:t xml:space="preserve">advice and money advice </w:t>
      </w:r>
    </w:p>
    <w:p w14:paraId="1BF9D262" w14:textId="77777777" w:rsidR="002C7B36" w:rsidRPr="0059693D" w:rsidRDefault="002C7B36" w:rsidP="002C7B36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eastAsia="en-US"/>
        </w:rPr>
      </w:pPr>
    </w:p>
    <w:p w14:paraId="5A08BD43" w14:textId="77777777" w:rsidR="002C7B36" w:rsidRPr="0059693D" w:rsidRDefault="002C7B36" w:rsidP="002C7B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eastAsia="en-US"/>
        </w:rPr>
        <w:t xml:space="preserve">Awareness of the current law and policy in relation to welfare rights and money advice, other areas of advice work and how they interconnect </w:t>
      </w:r>
    </w:p>
    <w:p w14:paraId="1C518E01" w14:textId="77777777" w:rsidR="002C7B36" w:rsidRPr="0059693D" w:rsidRDefault="002C7B36" w:rsidP="002C7B36">
      <w:pPr>
        <w:pStyle w:val="ListParagraph"/>
        <w:rPr>
          <w:rFonts w:ascii="Arial" w:hAnsi="Arial" w:cs="Arial"/>
          <w:color w:val="0070C0"/>
          <w:sz w:val="22"/>
          <w:szCs w:val="22"/>
          <w:lang w:val="en-GB" w:eastAsia="en-US"/>
        </w:rPr>
      </w:pPr>
    </w:p>
    <w:p w14:paraId="7FC18DF5" w14:textId="77777777" w:rsidR="002C7B36" w:rsidRPr="0059693D" w:rsidRDefault="002C7B36" w:rsidP="002C7B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val="en-GB" w:eastAsia="en-US"/>
        </w:rPr>
        <w:t>Experience of working to achieve targets and recognised quality standards</w:t>
      </w:r>
    </w:p>
    <w:p w14:paraId="3F6FE8CA" w14:textId="77777777" w:rsidR="002C7B36" w:rsidRPr="0059693D" w:rsidRDefault="002C7B36" w:rsidP="002C7B36">
      <w:pPr>
        <w:pStyle w:val="ListParagraph"/>
        <w:rPr>
          <w:rFonts w:ascii="Arial" w:hAnsi="Arial" w:cs="Arial"/>
          <w:color w:val="0070C0"/>
          <w:sz w:val="22"/>
          <w:szCs w:val="22"/>
          <w:lang w:eastAsia="en-US"/>
        </w:rPr>
      </w:pPr>
    </w:p>
    <w:p w14:paraId="43425FBB" w14:textId="77777777" w:rsidR="002C7B36" w:rsidRPr="0059693D" w:rsidRDefault="002C7B36" w:rsidP="002C7B36">
      <w:pPr>
        <w:numPr>
          <w:ilvl w:val="0"/>
          <w:numId w:val="10"/>
        </w:numPr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Helvetica" w:hAnsi="Helvetica" w:cs="Helvetica"/>
          <w:color w:val="0070C0"/>
          <w:sz w:val="22"/>
          <w:szCs w:val="22"/>
          <w:lang w:val="en-GB" w:eastAsia="en-US"/>
        </w:rPr>
        <w:t xml:space="preserve">Understanding of the issues affecting society and their implications for clients and service provision. </w:t>
      </w:r>
    </w:p>
    <w:p w14:paraId="645F544F" w14:textId="77777777" w:rsidR="002C7B36" w:rsidRPr="0059693D" w:rsidRDefault="002C7B36" w:rsidP="002C7B36">
      <w:pPr>
        <w:pStyle w:val="ListParagraph"/>
        <w:rPr>
          <w:rFonts w:ascii="Arial" w:hAnsi="Arial" w:cs="Arial"/>
          <w:color w:val="0070C0"/>
          <w:sz w:val="22"/>
          <w:szCs w:val="22"/>
          <w:lang w:val="en-GB" w:eastAsia="en-US"/>
        </w:rPr>
      </w:pPr>
    </w:p>
    <w:p w14:paraId="38325090" w14:textId="77777777" w:rsidR="002C7B36" w:rsidRPr="0059693D" w:rsidRDefault="002C7B36" w:rsidP="002C7B36">
      <w:pPr>
        <w:widowControl w:val="0"/>
        <w:numPr>
          <w:ilvl w:val="0"/>
          <w:numId w:val="10"/>
        </w:numPr>
        <w:tabs>
          <w:tab w:val="left" w:pos="821"/>
        </w:tabs>
        <w:autoSpaceDE w:val="0"/>
        <w:autoSpaceDN w:val="0"/>
        <w:ind w:right="936"/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val="en-GB" w:eastAsia="en-US"/>
        </w:rPr>
        <w:t>Experience of using telephony and/or IT systems to deliver services across multiple channels for example webchat and telephone.</w:t>
      </w:r>
    </w:p>
    <w:p w14:paraId="7D49736F" w14:textId="7A8F3063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62402F2A" w14:textId="77777777" w:rsidR="002F675E" w:rsidRPr="0059693D" w:rsidRDefault="002F675E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05DE6256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b/>
          <w:bCs/>
          <w:color w:val="0070C0"/>
          <w:sz w:val="22"/>
          <w:szCs w:val="22"/>
          <w:lang w:eastAsia="en-US"/>
        </w:rPr>
        <w:t>Skills and Ability</w:t>
      </w:r>
    </w:p>
    <w:p w14:paraId="3F6F3E35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16"/>
          <w:szCs w:val="16"/>
          <w:lang w:eastAsia="en-US"/>
        </w:rPr>
      </w:pPr>
    </w:p>
    <w:p w14:paraId="29B23D3D" w14:textId="77777777" w:rsidR="002C7B36" w:rsidRPr="0059693D" w:rsidRDefault="002C7B36" w:rsidP="002C7B3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color w:val="0070C0"/>
          <w:sz w:val="22"/>
          <w:szCs w:val="22"/>
          <w:lang w:val="en-GB" w:eastAsia="en-US"/>
        </w:rPr>
      </w:pPr>
      <w:r w:rsidRPr="0059693D">
        <w:rPr>
          <w:rFonts w:ascii="Helvetica" w:hAnsi="Helvetica" w:cs="Helvetica"/>
          <w:color w:val="0070C0"/>
          <w:sz w:val="22"/>
          <w:szCs w:val="22"/>
          <w:lang w:val="en-GB" w:eastAsia="en-US"/>
        </w:rPr>
        <w:t xml:space="preserve">Ability to interview clients using sensitive listening and questioning skills to get to the root of the issues and empower clients, whilst maintaining structure and control of meetings. </w:t>
      </w:r>
    </w:p>
    <w:p w14:paraId="35E419AA" w14:textId="77777777" w:rsidR="002C7B36" w:rsidRPr="0059693D" w:rsidRDefault="002C7B36" w:rsidP="002C7B36">
      <w:pPr>
        <w:widowControl w:val="0"/>
        <w:autoSpaceDE w:val="0"/>
        <w:autoSpaceDN w:val="0"/>
        <w:adjustRightInd w:val="0"/>
        <w:ind w:left="567"/>
        <w:rPr>
          <w:rFonts w:ascii="Arial" w:hAnsi="Arial" w:cs="Arial"/>
          <w:color w:val="0070C0"/>
          <w:sz w:val="22"/>
          <w:szCs w:val="22"/>
          <w:lang w:val="en-GB" w:eastAsia="en-US"/>
        </w:rPr>
      </w:pPr>
    </w:p>
    <w:p w14:paraId="0AB953B2" w14:textId="77777777" w:rsidR="002C7B36" w:rsidRPr="0059693D" w:rsidRDefault="002C7B36" w:rsidP="002C7B36">
      <w:pPr>
        <w:numPr>
          <w:ilvl w:val="0"/>
          <w:numId w:val="10"/>
        </w:numPr>
        <w:jc w:val="both"/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val="en-GB" w:eastAsia="en-US"/>
        </w:rPr>
        <w:t xml:space="preserve">The ability to work independently and part of a team effectively, with minimum supervision. </w:t>
      </w:r>
    </w:p>
    <w:p w14:paraId="02CC8B57" w14:textId="77777777" w:rsidR="002C7B36" w:rsidRPr="0059693D" w:rsidRDefault="002C7B36" w:rsidP="002C7B36">
      <w:pPr>
        <w:jc w:val="both"/>
        <w:rPr>
          <w:rFonts w:ascii="Arial" w:hAnsi="Arial" w:cs="Arial"/>
          <w:color w:val="0070C0"/>
          <w:sz w:val="22"/>
          <w:szCs w:val="22"/>
          <w:lang w:val="en-GB" w:eastAsia="en-US"/>
        </w:rPr>
      </w:pPr>
    </w:p>
    <w:p w14:paraId="7C0A3A81" w14:textId="77777777" w:rsidR="002C7B36" w:rsidRPr="0059693D" w:rsidRDefault="002C7B36" w:rsidP="002C7B36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eastAsia="en-US"/>
        </w:rPr>
        <w:t>Effective oral communication skills with the ability to communicate with members of the public from different backgrounds, decision makers, and other outside bodies, advocating on behalf of clients.</w:t>
      </w:r>
    </w:p>
    <w:p w14:paraId="2F736605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eastAsia="en-US"/>
        </w:rPr>
      </w:pPr>
    </w:p>
    <w:p w14:paraId="791DA1A8" w14:textId="77777777" w:rsidR="002C7B36" w:rsidRPr="0059693D" w:rsidRDefault="002C7B36" w:rsidP="002C7B36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eastAsia="en-US"/>
        </w:rPr>
        <w:t xml:space="preserve">Numerate, with good written communication skills to complete budgets, benefit calculations, complex benefits calculations, complex forms and correspondence on behalf of clients.  </w:t>
      </w:r>
    </w:p>
    <w:p w14:paraId="00CFB40E" w14:textId="77777777" w:rsidR="002C7B36" w:rsidRPr="0059693D" w:rsidRDefault="002C7B36" w:rsidP="002C7B36">
      <w:pPr>
        <w:rPr>
          <w:rFonts w:ascii="Arial" w:hAnsi="Arial" w:cs="Arial"/>
          <w:color w:val="0070C0"/>
          <w:sz w:val="22"/>
          <w:szCs w:val="22"/>
          <w:lang w:val="en-GB" w:eastAsia="en-US"/>
        </w:rPr>
      </w:pPr>
    </w:p>
    <w:p w14:paraId="3B3B20AD" w14:textId="77777777" w:rsidR="002C7B36" w:rsidRPr="0059693D" w:rsidRDefault="002C7B36" w:rsidP="002C7B36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Helvetica" w:hAnsi="Helvetica" w:cs="Helvetica"/>
          <w:color w:val="0070C0"/>
          <w:sz w:val="22"/>
          <w:szCs w:val="22"/>
          <w:lang w:val="en-GB" w:eastAsia="en-US"/>
        </w:rPr>
      </w:pPr>
      <w:r w:rsidRPr="0059693D">
        <w:rPr>
          <w:rFonts w:ascii="Helvetica" w:hAnsi="Helvetica" w:cs="Helvetica"/>
          <w:color w:val="0070C0"/>
          <w:sz w:val="22"/>
          <w:szCs w:val="22"/>
          <w:lang w:val="en-GB" w:eastAsia="en-US"/>
        </w:rPr>
        <w:t xml:space="preserve">Ability to research, analyse and interpret complex information and produce and present clear verbally and in writing. </w:t>
      </w:r>
    </w:p>
    <w:p w14:paraId="66617167" w14:textId="77777777" w:rsidR="002C7B36" w:rsidRPr="0059693D" w:rsidRDefault="002C7B36" w:rsidP="002C7B36">
      <w:pPr>
        <w:widowControl w:val="0"/>
        <w:autoSpaceDE w:val="0"/>
        <w:autoSpaceDN w:val="0"/>
        <w:adjustRightInd w:val="0"/>
        <w:ind w:left="720"/>
        <w:rPr>
          <w:rFonts w:ascii="Helvetica" w:hAnsi="Helvetica" w:cs="Helvetica"/>
          <w:color w:val="0070C0"/>
          <w:sz w:val="22"/>
          <w:szCs w:val="22"/>
          <w:lang w:val="en-GB" w:eastAsia="en-US"/>
        </w:rPr>
      </w:pPr>
    </w:p>
    <w:p w14:paraId="43485894" w14:textId="77777777" w:rsidR="002C7B36" w:rsidRPr="0059693D" w:rsidRDefault="002C7B36" w:rsidP="002C7B36">
      <w:pPr>
        <w:numPr>
          <w:ilvl w:val="0"/>
          <w:numId w:val="10"/>
        </w:numPr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val="en-GB" w:eastAsia="en-US"/>
        </w:rPr>
        <w:t xml:space="preserve">The ability to be self-servicing, to prioritise tasks, to identify and work to deadlines and to manage time effectively under own initiative. </w:t>
      </w:r>
    </w:p>
    <w:p w14:paraId="6432BF5E" w14:textId="09E46A85" w:rsidR="002F675E" w:rsidRPr="0059693D" w:rsidRDefault="002F675E" w:rsidP="002C7B36">
      <w:pPr>
        <w:rPr>
          <w:rFonts w:ascii="Arial" w:hAnsi="Arial" w:cs="Arial"/>
          <w:color w:val="0070C0"/>
          <w:sz w:val="16"/>
          <w:szCs w:val="16"/>
          <w:lang w:val="en-GB" w:eastAsia="en-US"/>
        </w:rPr>
      </w:pPr>
    </w:p>
    <w:p w14:paraId="1AD71CFA" w14:textId="77777777" w:rsidR="002F675E" w:rsidRPr="0059693D" w:rsidRDefault="002F675E" w:rsidP="002C7B36">
      <w:pPr>
        <w:rPr>
          <w:rFonts w:ascii="Arial" w:hAnsi="Arial" w:cs="Arial"/>
          <w:color w:val="0070C0"/>
          <w:sz w:val="16"/>
          <w:szCs w:val="16"/>
          <w:lang w:val="en-GB" w:eastAsia="en-US"/>
        </w:rPr>
      </w:pPr>
    </w:p>
    <w:p w14:paraId="1113D34F" w14:textId="77777777" w:rsidR="002C7B36" w:rsidRPr="0059693D" w:rsidRDefault="002C7B36" w:rsidP="002C7B3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22"/>
          <w:szCs w:val="22"/>
          <w:lang w:eastAsia="en-US"/>
        </w:rPr>
      </w:pPr>
      <w:r w:rsidRPr="0059693D">
        <w:rPr>
          <w:rFonts w:ascii="Arial" w:hAnsi="Arial" w:cs="Arial"/>
          <w:b/>
          <w:bCs/>
          <w:color w:val="0070C0"/>
          <w:sz w:val="22"/>
          <w:szCs w:val="22"/>
          <w:lang w:eastAsia="en-US"/>
        </w:rPr>
        <w:t>Desirable requirements:</w:t>
      </w:r>
    </w:p>
    <w:p w14:paraId="409E312D" w14:textId="77777777" w:rsidR="002C7B36" w:rsidRPr="0059693D" w:rsidRDefault="002C7B36" w:rsidP="002C7B36">
      <w:pPr>
        <w:rPr>
          <w:rFonts w:ascii="Arial" w:hAnsi="Arial" w:cs="Arial"/>
          <w:color w:val="0070C0"/>
          <w:sz w:val="16"/>
          <w:szCs w:val="16"/>
          <w:lang w:val="en-GB" w:eastAsia="en-US"/>
        </w:rPr>
      </w:pPr>
    </w:p>
    <w:p w14:paraId="0FD15D06" w14:textId="77777777" w:rsidR="002C7B36" w:rsidRPr="0059693D" w:rsidRDefault="002C7B36" w:rsidP="002C7B36">
      <w:pPr>
        <w:pStyle w:val="ListParagraph"/>
        <w:widowControl w:val="0"/>
        <w:numPr>
          <w:ilvl w:val="0"/>
          <w:numId w:val="10"/>
        </w:numPr>
        <w:tabs>
          <w:tab w:val="left" w:pos="821"/>
        </w:tabs>
        <w:autoSpaceDE w:val="0"/>
        <w:autoSpaceDN w:val="0"/>
        <w:ind w:right="107"/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val="en-GB" w:eastAsia="en-US"/>
        </w:rPr>
        <w:t>Fully trained ‘Help to Claim’ Adviser or Generalist Advice Certification</w:t>
      </w:r>
    </w:p>
    <w:p w14:paraId="6DEA6234" w14:textId="77777777" w:rsidR="002C7B36" w:rsidRPr="0059693D" w:rsidRDefault="002C7B36" w:rsidP="002C7B36">
      <w:pPr>
        <w:widowControl w:val="0"/>
        <w:tabs>
          <w:tab w:val="left" w:pos="821"/>
        </w:tabs>
        <w:autoSpaceDE w:val="0"/>
        <w:autoSpaceDN w:val="0"/>
        <w:ind w:left="820" w:right="107"/>
        <w:rPr>
          <w:rFonts w:ascii="Arial" w:hAnsi="Arial" w:cs="Arial"/>
          <w:color w:val="0070C0"/>
          <w:sz w:val="20"/>
          <w:szCs w:val="20"/>
          <w:lang w:val="en-GB" w:eastAsia="en-US"/>
        </w:rPr>
      </w:pPr>
    </w:p>
    <w:p w14:paraId="53C6597A" w14:textId="77777777" w:rsidR="002C7B36" w:rsidRPr="0059693D" w:rsidRDefault="002C7B36" w:rsidP="002C7B36">
      <w:pPr>
        <w:widowControl w:val="0"/>
        <w:numPr>
          <w:ilvl w:val="0"/>
          <w:numId w:val="10"/>
        </w:numPr>
        <w:tabs>
          <w:tab w:val="left" w:pos="821"/>
        </w:tabs>
        <w:autoSpaceDE w:val="0"/>
        <w:autoSpaceDN w:val="0"/>
        <w:ind w:right="107"/>
        <w:rPr>
          <w:rFonts w:ascii="Arial" w:hAnsi="Arial" w:cs="Arial"/>
          <w:color w:val="0070C0"/>
          <w:sz w:val="22"/>
          <w:szCs w:val="22"/>
          <w:lang w:val="en-GB" w:eastAsia="en-US"/>
        </w:rPr>
      </w:pPr>
      <w:r w:rsidRPr="0059693D">
        <w:rPr>
          <w:rFonts w:ascii="Arial" w:hAnsi="Arial" w:cs="Arial"/>
          <w:color w:val="0070C0"/>
          <w:sz w:val="22"/>
          <w:szCs w:val="22"/>
          <w:lang w:val="en-GB" w:eastAsia="en-US"/>
        </w:rPr>
        <w:t>At least one year’s customer service experience</w:t>
      </w:r>
    </w:p>
    <w:p w14:paraId="2CC74340" w14:textId="77777777" w:rsidR="002C7B36" w:rsidRPr="00D72D63" w:rsidRDefault="002C7B36" w:rsidP="00D72D63">
      <w:pPr>
        <w:rPr>
          <w:rFonts w:ascii="Open Sans" w:eastAsia="Open Sans" w:hAnsi="Open Sans" w:cs="Open Sans"/>
          <w:color w:val="004B88"/>
        </w:rPr>
      </w:pPr>
    </w:p>
    <w:sectPr w:rsidR="002C7B36" w:rsidRPr="00D72D63">
      <w:footerReference w:type="default" r:id="rId13"/>
      <w:pgSz w:w="11906" w:h="16838"/>
      <w:pgMar w:top="709" w:right="1134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3352" w14:textId="77777777" w:rsidR="004476B4" w:rsidRDefault="004476B4">
      <w:r>
        <w:separator/>
      </w:r>
    </w:p>
  </w:endnote>
  <w:endnote w:type="continuationSeparator" w:id="0">
    <w:p w14:paraId="03CAE832" w14:textId="77777777" w:rsidR="004476B4" w:rsidRDefault="0044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6D3A" w14:textId="77777777" w:rsidR="008D1456" w:rsidRDefault="003438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638"/>
      </w:tabs>
      <w:rPr>
        <w:color w:val="000000"/>
      </w:rPr>
    </w:pPr>
    <w:r>
      <w:rPr>
        <w:color w:val="FCBB69"/>
      </w:rPr>
      <w:tab/>
    </w:r>
    <w:r>
      <w:rPr>
        <w:rFonts w:ascii="Arial" w:eastAsia="Arial" w:hAnsi="Arial" w:cs="Arial"/>
        <w:b/>
        <w:color w:val="004B88"/>
        <w:sz w:val="22"/>
        <w:szCs w:val="22"/>
      </w:rPr>
      <w:t>We value diversity, promote equality and challenge discrimination</w:t>
    </w:r>
    <w:r>
      <w:rPr>
        <w:color w:val="000000"/>
      </w:rPr>
      <w:tab/>
    </w:r>
    <w:r>
      <w:rPr>
        <w:b/>
        <w:color w:val="004B88"/>
      </w:rPr>
      <w:fldChar w:fldCharType="begin"/>
    </w:r>
    <w:r>
      <w:rPr>
        <w:b/>
        <w:color w:val="004B88"/>
      </w:rPr>
      <w:instrText>PAGE</w:instrText>
    </w:r>
    <w:r>
      <w:rPr>
        <w:b/>
        <w:color w:val="004B88"/>
      </w:rPr>
      <w:fldChar w:fldCharType="separate"/>
    </w:r>
    <w:r>
      <w:rPr>
        <w:b/>
        <w:noProof/>
        <w:color w:val="004B88"/>
      </w:rPr>
      <w:t>1</w:t>
    </w:r>
    <w:r>
      <w:rPr>
        <w:b/>
        <w:color w:val="004B8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9032" w14:textId="77777777" w:rsidR="004476B4" w:rsidRDefault="004476B4">
      <w:r>
        <w:separator/>
      </w:r>
    </w:p>
  </w:footnote>
  <w:footnote w:type="continuationSeparator" w:id="0">
    <w:p w14:paraId="5A683B1F" w14:textId="77777777" w:rsidR="004476B4" w:rsidRDefault="0044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E06"/>
    <w:multiLevelType w:val="multilevel"/>
    <w:tmpl w:val="FFFFFFFF"/>
    <w:lvl w:ilvl="0">
      <w:start w:val="2"/>
      <w:numFmt w:val="none"/>
      <w:lvlText w:val="3"/>
      <w:lvlJc w:val="left"/>
      <w:pPr>
        <w:tabs>
          <w:tab w:val="num" w:pos="102"/>
        </w:tabs>
        <w:ind w:left="102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2"/>
        </w:tabs>
        <w:ind w:left="10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02"/>
        </w:tabs>
        <w:ind w:left="4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2"/>
        </w:tabs>
        <w:ind w:left="4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62"/>
        </w:tabs>
        <w:ind w:left="7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62"/>
        </w:tabs>
        <w:ind w:left="76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2"/>
        </w:tabs>
        <w:ind w:left="11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22"/>
        </w:tabs>
        <w:ind w:left="11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2"/>
        </w:tabs>
        <w:ind w:left="1482" w:hanging="1800"/>
      </w:pPr>
      <w:rPr>
        <w:rFonts w:cs="Times New Roman" w:hint="default"/>
      </w:rPr>
    </w:lvl>
  </w:abstractNum>
  <w:abstractNum w:abstractNumId="1" w15:restartNumberingAfterBreak="0">
    <w:nsid w:val="07E755E7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37216F"/>
    <w:multiLevelType w:val="hybridMultilevel"/>
    <w:tmpl w:val="C5B2B30C"/>
    <w:lvl w:ilvl="0" w:tplc="530A3A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110EA"/>
    <w:multiLevelType w:val="hybridMultilevel"/>
    <w:tmpl w:val="3BFA5B1C"/>
    <w:lvl w:ilvl="0" w:tplc="BFD86B0A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  <w:spacing w:val="-2"/>
        <w:w w:val="100"/>
      </w:rPr>
    </w:lvl>
    <w:lvl w:ilvl="1" w:tplc="CDDE5304"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1E24BF58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43848DB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2D2E904A">
      <w:numFmt w:val="bullet"/>
      <w:lvlText w:val="•"/>
      <w:lvlJc w:val="left"/>
      <w:pPr>
        <w:ind w:left="4174" w:hanging="360"/>
      </w:pPr>
      <w:rPr>
        <w:rFonts w:hint="default"/>
      </w:rPr>
    </w:lvl>
    <w:lvl w:ilvl="5" w:tplc="DB70E0A2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47CA76D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0284EF7A">
      <w:numFmt w:val="bullet"/>
      <w:lvlText w:val="•"/>
      <w:lvlJc w:val="left"/>
      <w:pPr>
        <w:ind w:left="6690" w:hanging="360"/>
      </w:pPr>
      <w:rPr>
        <w:rFonts w:hint="default"/>
      </w:rPr>
    </w:lvl>
    <w:lvl w:ilvl="8" w:tplc="C008824A"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4" w15:restartNumberingAfterBreak="0">
    <w:nsid w:val="0C1F3FC8"/>
    <w:multiLevelType w:val="multilevel"/>
    <w:tmpl w:val="FFFFFFFF"/>
    <w:lvl w:ilvl="0">
      <w:start w:val="2"/>
      <w:numFmt w:val="none"/>
      <w:lvlText w:val="3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DE76E4"/>
    <w:multiLevelType w:val="multilevel"/>
    <w:tmpl w:val="A20EA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457BBB"/>
    <w:multiLevelType w:val="multilevel"/>
    <w:tmpl w:val="EB4C8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E06DFE"/>
    <w:multiLevelType w:val="multilevel"/>
    <w:tmpl w:val="D700D5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8AD5B2E"/>
    <w:multiLevelType w:val="multilevel"/>
    <w:tmpl w:val="81449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E3554E"/>
    <w:multiLevelType w:val="hybridMultilevel"/>
    <w:tmpl w:val="FFFFFFFF"/>
    <w:lvl w:ilvl="0" w:tplc="0930B6A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A626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E2F25BA"/>
    <w:multiLevelType w:val="multilevel"/>
    <w:tmpl w:val="FFFFFFFF"/>
    <w:lvl w:ilvl="0">
      <w:start w:val="2"/>
      <w:numFmt w:val="none"/>
      <w:lvlText w:val="4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4.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4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4DE1526"/>
    <w:multiLevelType w:val="multilevel"/>
    <w:tmpl w:val="0F1CF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72455E1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</w:rPr>
    </w:lvl>
  </w:abstractNum>
  <w:abstractNum w:abstractNumId="14" w15:restartNumberingAfterBreak="0">
    <w:nsid w:val="3D005863"/>
    <w:multiLevelType w:val="multilevel"/>
    <w:tmpl w:val="47F4C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828E2"/>
    <w:multiLevelType w:val="multilevel"/>
    <w:tmpl w:val="24680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D1523B"/>
    <w:multiLevelType w:val="multilevel"/>
    <w:tmpl w:val="E452B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962BB2"/>
    <w:multiLevelType w:val="multilevel"/>
    <w:tmpl w:val="2ADC9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4B34"/>
    <w:multiLevelType w:val="multilevel"/>
    <w:tmpl w:val="FFFFFFFF"/>
    <w:lvl w:ilvl="0">
      <w:start w:val="2"/>
      <w:numFmt w:val="none"/>
      <w:lvlText w:val="5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none"/>
      <w:lvlText w:val="6.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4.1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B6B0EBA"/>
    <w:multiLevelType w:val="multilevel"/>
    <w:tmpl w:val="3B464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E1074E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7"/>
  </w:num>
  <w:num w:numId="5">
    <w:abstractNumId w:val="8"/>
  </w:num>
  <w:num w:numId="6">
    <w:abstractNumId w:val="19"/>
  </w:num>
  <w:num w:numId="7">
    <w:abstractNumId w:val="5"/>
  </w:num>
  <w:num w:numId="8">
    <w:abstractNumId w:val="15"/>
  </w:num>
  <w:num w:numId="9">
    <w:abstractNumId w:val="14"/>
  </w:num>
  <w:num w:numId="10">
    <w:abstractNumId w:val="2"/>
  </w:num>
  <w:num w:numId="11">
    <w:abstractNumId w:val="10"/>
  </w:num>
  <w:num w:numId="12">
    <w:abstractNumId w:val="20"/>
  </w:num>
  <w:num w:numId="13">
    <w:abstractNumId w:val="1"/>
  </w:num>
  <w:num w:numId="14">
    <w:abstractNumId w:val="0"/>
  </w:num>
  <w:num w:numId="15">
    <w:abstractNumId w:val="4"/>
  </w:num>
  <w:num w:numId="16">
    <w:abstractNumId w:val="11"/>
  </w:num>
  <w:num w:numId="17">
    <w:abstractNumId w:val="18"/>
  </w:num>
  <w:num w:numId="18">
    <w:abstractNumId w:val="13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56"/>
    <w:rsid w:val="000A2677"/>
    <w:rsid w:val="000B043E"/>
    <w:rsid w:val="001E73A9"/>
    <w:rsid w:val="00254F78"/>
    <w:rsid w:val="00266C06"/>
    <w:rsid w:val="002711A4"/>
    <w:rsid w:val="002C002A"/>
    <w:rsid w:val="002C7B36"/>
    <w:rsid w:val="002F675E"/>
    <w:rsid w:val="00315219"/>
    <w:rsid w:val="0033316C"/>
    <w:rsid w:val="00343870"/>
    <w:rsid w:val="0035219C"/>
    <w:rsid w:val="00430E6C"/>
    <w:rsid w:val="0043640E"/>
    <w:rsid w:val="00444C1C"/>
    <w:rsid w:val="004476B4"/>
    <w:rsid w:val="004A46F2"/>
    <w:rsid w:val="005668EB"/>
    <w:rsid w:val="0059693D"/>
    <w:rsid w:val="005C7646"/>
    <w:rsid w:val="005F5994"/>
    <w:rsid w:val="006353FC"/>
    <w:rsid w:val="00765214"/>
    <w:rsid w:val="00813A96"/>
    <w:rsid w:val="00834C2B"/>
    <w:rsid w:val="008D1456"/>
    <w:rsid w:val="00930B2E"/>
    <w:rsid w:val="009459C9"/>
    <w:rsid w:val="009E0F32"/>
    <w:rsid w:val="00A7493B"/>
    <w:rsid w:val="00AA050B"/>
    <w:rsid w:val="00AB1B82"/>
    <w:rsid w:val="00B247C7"/>
    <w:rsid w:val="00C11D69"/>
    <w:rsid w:val="00C15E2D"/>
    <w:rsid w:val="00CC58EC"/>
    <w:rsid w:val="00CD2B20"/>
    <w:rsid w:val="00D20D4B"/>
    <w:rsid w:val="00D7166B"/>
    <w:rsid w:val="00D72D63"/>
    <w:rsid w:val="00E12132"/>
    <w:rsid w:val="00E846CD"/>
    <w:rsid w:val="00F808F9"/>
    <w:rsid w:val="1E1084BF"/>
    <w:rsid w:val="3A9365CB"/>
    <w:rsid w:val="4FA9E11E"/>
    <w:rsid w:val="7B05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7C93"/>
  <w15:docId w15:val="{175A645E-94EA-4DB1-839E-7C80162E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 Narrow" w:eastAsia="Arial Narrow" w:hAnsi="Arial Narrow" w:cs="Arial Narrow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1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93b18-0346-47c9-93f4-dd6ad57ecac6" xsi:nil="true"/>
    <lcf76f155ced4ddcb4097134ff3c332f xmlns="b2ee278d-d79f-4129-a375-b0a18728255e">
      <Terms xmlns="http://schemas.microsoft.com/office/infopath/2007/PartnerControls"/>
    </lcf76f155ced4ddcb4097134ff3c332f>
    <_Flow_SignoffStatus xmlns="b2ee278d-d79f-4129-a375-b0a18728255e" xsi:nil="true"/>
    <Testing_x0020_Area xmlns="0b693b18-0346-47c9-93f4-dd6ad57ecac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ECF53389AAE4A97CF0AD7F47D2A72" ma:contentTypeVersion="17" ma:contentTypeDescription="Create a new document." ma:contentTypeScope="" ma:versionID="4bf231ce34accd0381c3de6b11da34f6">
  <xsd:schema xmlns:xsd="http://www.w3.org/2001/XMLSchema" xmlns:xs="http://www.w3.org/2001/XMLSchema" xmlns:p="http://schemas.microsoft.com/office/2006/metadata/properties" xmlns:ns2="0b693b18-0346-47c9-93f4-dd6ad57ecac6" xmlns:ns3="b2ee278d-d79f-4129-a375-b0a18728255e" targetNamespace="http://schemas.microsoft.com/office/2006/metadata/properties" ma:root="true" ma:fieldsID="abb22b6c3126995e9a4babf7acfcca1e" ns2:_="" ns3:_="">
    <xsd:import namespace="0b693b18-0346-47c9-93f4-dd6ad57ecac6"/>
    <xsd:import namespace="b2ee278d-d79f-4129-a375-b0a1872825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Testing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3b18-0346-47c9-93f4-dd6ad57eca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c21a6f-ce9b-4157-bfdc-424357ad9f67}" ma:internalName="TaxCatchAll" ma:showField="CatchAllData" ma:web="0b693b18-0346-47c9-93f4-dd6ad57ec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ing_x0020_Area" ma:index="24" nillable="true" ma:displayName="Testing Area" ma:internalName="Testing_x0020_Are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278d-d79f-4129-a375-b0a187282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ef699-8742-438c-968f-13621469b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BE37A-99F0-4EAD-A6F8-63D1E51AF46C}">
  <ds:schemaRefs>
    <ds:schemaRef ds:uri="http://schemas.microsoft.com/office/2006/metadata/properties"/>
    <ds:schemaRef ds:uri="http://schemas.microsoft.com/office/infopath/2007/PartnerControls"/>
    <ds:schemaRef ds:uri="0b693b18-0346-47c9-93f4-dd6ad57ecac6"/>
    <ds:schemaRef ds:uri="b2ee278d-d79f-4129-a375-b0a18728255e"/>
  </ds:schemaRefs>
</ds:datastoreItem>
</file>

<file path=customXml/itemProps2.xml><?xml version="1.0" encoding="utf-8"?>
<ds:datastoreItem xmlns:ds="http://schemas.openxmlformats.org/officeDocument/2006/customXml" ds:itemID="{5C5693D1-A27E-46D6-8172-6C49FF778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3A490-D7E4-4B63-B08F-279699479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BFA74-9F1D-4061-84E9-4BDC3ED1F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3b18-0346-47c9-93f4-dd6ad57ecac6"/>
    <ds:schemaRef ds:uri="b2ee278d-d79f-4129-a375-b0a187282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Donez</dc:creator>
  <cp:lastModifiedBy>Paul Towse</cp:lastModifiedBy>
  <cp:revision>2</cp:revision>
  <dcterms:created xsi:type="dcterms:W3CDTF">2025-08-06T16:13:00Z</dcterms:created>
  <dcterms:modified xsi:type="dcterms:W3CDTF">2025-08-06T16:13:00Z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0x010100903ECF53389AAE4A97CF0AD7F47D2A72</vt:lpwstr>
  </property>
  <property fmtid="{D5CDD505-2E9C-101B-9397-08002B2CF9AE}" pid="4" name="Order">
    <vt:r8>1417800</vt:r8>
  </property>
</Properties>
</file>